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55474" w14:textId="3B4068C7" w:rsidR="00B84410" w:rsidRPr="00BD09F8" w:rsidRDefault="00B84410" w:rsidP="00B84410">
      <w:bookmarkStart w:id="0" w:name="_Toc481263611"/>
      <w:r>
        <w:t xml:space="preserve">     </w:t>
      </w:r>
      <w:r w:rsidR="009F19BC">
        <w:rPr>
          <w:noProof/>
        </w:rPr>
        <w:drawing>
          <wp:inline distT="0" distB="0" distL="0" distR="0" wp14:anchorId="7FD5A282" wp14:editId="41C8465E">
            <wp:extent cx="786765" cy="798830"/>
            <wp:effectExtent l="0" t="0" r="0" b="1270"/>
            <wp:docPr id="1795934500" name="Picture 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logo&#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765" cy="798830"/>
                    </a:xfrm>
                    <a:prstGeom prst="rect">
                      <a:avLst/>
                    </a:prstGeom>
                    <a:noFill/>
                    <a:ln>
                      <a:noFill/>
                    </a:ln>
                  </pic:spPr>
                </pic:pic>
              </a:graphicData>
            </a:graphic>
          </wp:inline>
        </w:drawing>
      </w:r>
      <w:r>
        <w:t xml:space="preserve">                         </w:t>
      </w:r>
      <w:r w:rsidR="00586847">
        <w:t xml:space="preserve">                                       </w:t>
      </w:r>
      <w:r>
        <w:t xml:space="preserve">                       </w:t>
      </w:r>
    </w:p>
    <w:p w14:paraId="7B05BBB5" w14:textId="77777777" w:rsidR="00B84410" w:rsidRPr="00BD09F8" w:rsidRDefault="00B84410" w:rsidP="00B84410">
      <w:pPr>
        <w:pStyle w:val="Header"/>
        <w:rPr>
          <w:color w:val="4472C4"/>
          <w:sz w:val="22"/>
          <w:szCs w:val="22"/>
        </w:rPr>
      </w:pPr>
    </w:p>
    <w:bookmarkEnd w:id="0"/>
    <w:p w14:paraId="263225C5" w14:textId="7CC26077" w:rsidR="00A41811" w:rsidRPr="00A41811" w:rsidRDefault="00B84410" w:rsidP="000A3061">
      <w:pPr>
        <w:spacing w:after="0" w:line="276" w:lineRule="auto"/>
        <w:jc w:val="center"/>
        <w:rPr>
          <w:rFonts w:eastAsia="Aptos"/>
          <w:b/>
          <w:bCs/>
          <w:i/>
          <w:iCs/>
          <w:lang w:val="en-GB"/>
        </w:rPr>
      </w:pPr>
      <w:r w:rsidRPr="138E06E5">
        <w:rPr>
          <w:rFonts w:eastAsia="Aptos"/>
          <w:b/>
          <w:bCs/>
          <w:color w:val="00B0F0"/>
          <w:lang w:val="en-GB"/>
        </w:rPr>
        <w:t>Call for Proposals</w:t>
      </w:r>
      <w:r w:rsidR="000F2CBA">
        <w:rPr>
          <w:rFonts w:eastAsia="Aptos"/>
          <w:b/>
          <w:bCs/>
          <w:color w:val="00B0F0"/>
          <w:lang w:val="en-GB"/>
        </w:rPr>
        <w:t xml:space="preserve"> </w:t>
      </w:r>
    </w:p>
    <w:p w14:paraId="7F2C17D0" w14:textId="1A7980FF" w:rsidR="00B84410" w:rsidRDefault="00BF2E3F" w:rsidP="000A3061">
      <w:pPr>
        <w:spacing w:after="0" w:line="276" w:lineRule="auto"/>
        <w:jc w:val="center"/>
        <w:rPr>
          <w:rFonts w:eastAsia="Aptos"/>
          <w:b/>
          <w:bCs/>
          <w:color w:val="0070C0"/>
          <w:lang w:val="en-GB"/>
        </w:rPr>
      </w:pPr>
      <w:r w:rsidRPr="00BF2E3F">
        <w:rPr>
          <w:rFonts w:eastAsia="Aptos"/>
          <w:b/>
          <w:bCs/>
          <w:color w:val="0070C0"/>
          <w:lang w:val="en-GB"/>
        </w:rPr>
        <w:t>“</w:t>
      </w:r>
      <w:r w:rsidR="00B84410" w:rsidRPr="138E06E5">
        <w:rPr>
          <w:rFonts w:eastAsia="Aptos"/>
          <w:b/>
          <w:bCs/>
          <w:color w:val="0070C0"/>
          <w:lang w:val="en-GB"/>
        </w:rPr>
        <w:t xml:space="preserve">Country Programme </w:t>
      </w:r>
      <w:r w:rsidR="004A3958" w:rsidRPr="138E06E5">
        <w:rPr>
          <w:rFonts w:eastAsia="Aptos"/>
          <w:b/>
          <w:bCs/>
          <w:color w:val="0070C0"/>
          <w:lang w:val="en-GB"/>
        </w:rPr>
        <w:t>Strategy</w:t>
      </w:r>
      <w:r>
        <w:rPr>
          <w:rFonts w:eastAsia="Aptos"/>
          <w:b/>
          <w:bCs/>
          <w:color w:val="0070C0"/>
          <w:lang w:val="en-GB"/>
        </w:rPr>
        <w:t>”</w:t>
      </w:r>
    </w:p>
    <w:p w14:paraId="08262CBA" w14:textId="6979B55A" w:rsidR="00E351FF" w:rsidRDefault="00B84410" w:rsidP="000A3061">
      <w:pPr>
        <w:spacing w:after="0" w:line="276" w:lineRule="auto"/>
        <w:jc w:val="center"/>
        <w:rPr>
          <w:b/>
          <w:bCs/>
        </w:rPr>
      </w:pPr>
      <w:r w:rsidRPr="138E06E5">
        <w:rPr>
          <w:b/>
          <w:bCs/>
        </w:rPr>
        <w:t>Eighth Operational Phase of the GEF Small Grants Programme (Tranche II)</w:t>
      </w:r>
    </w:p>
    <w:p w14:paraId="599A7D79" w14:textId="3C28B899" w:rsidR="00B84410" w:rsidRPr="00BD09F8" w:rsidRDefault="00CF44BB" w:rsidP="000A3061">
      <w:pPr>
        <w:spacing w:after="0" w:line="276" w:lineRule="auto"/>
        <w:jc w:val="center"/>
        <w:rPr>
          <w:b/>
          <w:bCs/>
        </w:rPr>
      </w:pPr>
      <w:r>
        <w:rPr>
          <w:b/>
          <w:bCs/>
        </w:rPr>
        <w:t>Cook Islands</w:t>
      </w:r>
    </w:p>
    <w:p w14:paraId="0E0AF053" w14:textId="77777777" w:rsidR="00B84410" w:rsidRDefault="00B84410" w:rsidP="00EE12AE">
      <w:pPr>
        <w:jc w:val="center"/>
        <w:rPr>
          <w:b/>
          <w:bCs/>
        </w:rPr>
      </w:pPr>
    </w:p>
    <w:p w14:paraId="7EBDE71F" w14:textId="755E70E6" w:rsidR="00EE12AE" w:rsidRPr="00B7040D" w:rsidRDefault="007E5536" w:rsidP="00EE12AE">
      <w:pPr>
        <w:rPr>
          <w:b/>
          <w:bCs/>
          <w:color w:val="0070C0"/>
        </w:rPr>
      </w:pPr>
      <w:r w:rsidRPr="138E06E5">
        <w:rPr>
          <w:b/>
          <w:bCs/>
          <w:color w:val="0070C0"/>
        </w:rPr>
        <w:t>Context</w:t>
      </w:r>
    </w:p>
    <w:p w14:paraId="66B2394F" w14:textId="68F64C0C" w:rsidR="00057E3D" w:rsidRDefault="00180056" w:rsidP="00281D02">
      <w:pPr>
        <w:pStyle w:val="ListParagraph"/>
        <w:numPr>
          <w:ilvl w:val="0"/>
          <w:numId w:val="3"/>
        </w:numPr>
        <w:jc w:val="both"/>
      </w:pPr>
      <w:r>
        <w:t>The GEF Small Grants Programme (SGP) is a flagship initiative of the Global Environment Facility (GEF) which provides community-based grants to deliver global environmental benefits and socio-economic co-benefits.</w:t>
      </w:r>
      <w:r w:rsidR="00281D02">
        <w:t xml:space="preserve"> </w:t>
      </w:r>
      <w:r w:rsidR="002F6EA9">
        <w:t>The interconnected planetary crises of biodiversity loss, climate change and pollution are threatening the fragile socio-ecological equilibriums underpinning ecosystems’ functionality and livelihoods, thus disproportionately affecting vulnerable social groups including indigenous people and local communities, women, youth and people with disabilities.</w:t>
      </w:r>
    </w:p>
    <w:p w14:paraId="5AF52887" w14:textId="77777777" w:rsidR="00057E3D" w:rsidRDefault="00057E3D" w:rsidP="00057E3D">
      <w:pPr>
        <w:pStyle w:val="ListParagraph"/>
        <w:ind w:left="360"/>
        <w:jc w:val="both"/>
      </w:pPr>
    </w:p>
    <w:p w14:paraId="656FB7B5" w14:textId="263E052C" w:rsidR="004F0CFA" w:rsidRDefault="006606C0" w:rsidP="004F0CFA">
      <w:pPr>
        <w:pStyle w:val="ListParagraph"/>
        <w:numPr>
          <w:ilvl w:val="0"/>
          <w:numId w:val="3"/>
        </w:numPr>
        <w:jc w:val="both"/>
      </w:pPr>
      <w:r>
        <w:t xml:space="preserve">As </w:t>
      </w:r>
      <w:r w:rsidR="009D0C8D">
        <w:t>an</w:t>
      </w:r>
      <w:r>
        <w:t xml:space="preserve"> SGP Implementing Agency, FAO will work within the SGP partnership building on its comparative advantages and lessons learned from prior SGP investments</w:t>
      </w:r>
      <w:r w:rsidR="003C5826">
        <w:t xml:space="preserve"> </w:t>
      </w:r>
      <w:r w:rsidR="00281D02">
        <w:t xml:space="preserve">to deliver SGP interventions </w:t>
      </w:r>
      <w:r w:rsidR="005F28A6">
        <w:t>under the</w:t>
      </w:r>
      <w:r w:rsidR="003C5826">
        <w:t xml:space="preserve"> Eighth Operational Phase </w:t>
      </w:r>
      <w:r w:rsidR="005F28A6">
        <w:t xml:space="preserve">(OP8) </w:t>
      </w:r>
      <w:r w:rsidR="003C5826">
        <w:t>of the GEF Small Grants Programme (Tranche II)</w:t>
      </w:r>
      <w:r w:rsidR="00057E3D">
        <w:t xml:space="preserve">, across 13 participating countries, including </w:t>
      </w:r>
      <w:r w:rsidR="00E73473" w:rsidRPr="00E73473">
        <w:rPr>
          <w:b/>
          <w:bCs/>
        </w:rPr>
        <w:t>Cook Islands</w:t>
      </w:r>
      <w:r w:rsidR="00D30904" w:rsidRPr="00506D75">
        <w:rPr>
          <w:b/>
          <w:bCs/>
        </w:rPr>
        <w:t xml:space="preserve"> </w:t>
      </w:r>
      <w:r w:rsidR="00057E3D" w:rsidRPr="00506D75">
        <w:rPr>
          <w:b/>
          <w:bCs/>
        </w:rPr>
        <w:t>(</w:t>
      </w:r>
      <w:r w:rsidR="00880DE0">
        <w:rPr>
          <w:b/>
          <w:bCs/>
        </w:rPr>
        <w:t>CKI</w:t>
      </w:r>
      <w:r w:rsidR="00D30904" w:rsidRPr="00506D75">
        <w:rPr>
          <w:b/>
          <w:bCs/>
        </w:rPr>
        <w:t>)</w:t>
      </w:r>
      <w:r w:rsidR="00C772CA">
        <w:t>.</w:t>
      </w:r>
      <w:r w:rsidR="004F0CFA">
        <w:t xml:space="preserve"> </w:t>
      </w:r>
      <w:r>
        <w:t>FAO will ensure that community-based and civil society organizations are technically and financially supported to design and deliver locally led initiatives that address complex socio-ecological challenges to foster resilience, enhance livelihoods and deliver global environmental benefits.</w:t>
      </w:r>
    </w:p>
    <w:p w14:paraId="09E790FF" w14:textId="77777777" w:rsidR="004F0CFA" w:rsidRDefault="004F0CFA" w:rsidP="004F0CFA">
      <w:pPr>
        <w:pStyle w:val="ListParagraph"/>
      </w:pPr>
    </w:p>
    <w:p w14:paraId="63F43413" w14:textId="208F7AAE" w:rsidR="00346AE1" w:rsidRDefault="004F0CFA" w:rsidP="00346AE1">
      <w:pPr>
        <w:pStyle w:val="ListParagraph"/>
        <w:numPr>
          <w:ilvl w:val="0"/>
          <w:numId w:val="3"/>
        </w:numPr>
        <w:jc w:val="both"/>
      </w:pPr>
      <w:r>
        <w:t xml:space="preserve">In line with </w:t>
      </w:r>
      <w:r w:rsidR="0077757E">
        <w:t xml:space="preserve">the GEF </w:t>
      </w:r>
      <w:r>
        <w:t>SGP 2.0 implementation arrangements and operational guidelines, this program will provide blended financial instruments combining SGP financial grants with FAO’s technical assistance to derisk community-led investments in socio-ecological resilience. It will strengthen the capacities of CSOs and CBOs to develop and deliver investment-ready SGP pipelines, foster local innovations, local partnerships and business-oriented approaches. The program will strive to be gender-responsive, youth-focused, disability-inclusive but also sensitive to indigenous customs.</w:t>
      </w:r>
    </w:p>
    <w:p w14:paraId="2A7EB803" w14:textId="77777777" w:rsidR="00346AE1" w:rsidRDefault="00346AE1" w:rsidP="00346AE1">
      <w:pPr>
        <w:pStyle w:val="ListParagraph"/>
      </w:pPr>
    </w:p>
    <w:p w14:paraId="419E6479" w14:textId="7ED799F2" w:rsidR="00AF5E49" w:rsidRPr="0054246E" w:rsidRDefault="00346AE1" w:rsidP="138E06E5">
      <w:pPr>
        <w:pStyle w:val="ListParagraph"/>
        <w:numPr>
          <w:ilvl w:val="0"/>
          <w:numId w:val="3"/>
        </w:numPr>
        <w:jc w:val="both"/>
      </w:pPr>
      <w:r>
        <w:t xml:space="preserve">The Programme will facilitate the participation of </w:t>
      </w:r>
      <w:r w:rsidR="005B6FCC">
        <w:t xml:space="preserve">Indigenous Peoples, </w:t>
      </w:r>
      <w:r>
        <w:t xml:space="preserve">women organizations, youth groups, representatives of local communities and people with disabilities during national, sub-national and local stakeholders’ engagement processes to inform the co-design of the SGP </w:t>
      </w:r>
      <w:r w:rsidR="00FA24EE" w:rsidRPr="00BA1401">
        <w:rPr>
          <w:b/>
          <w:bCs/>
        </w:rPr>
        <w:t>Country Program Strateg</w:t>
      </w:r>
      <w:r w:rsidR="00BA1401">
        <w:rPr>
          <w:b/>
          <w:bCs/>
        </w:rPr>
        <w:t>y</w:t>
      </w:r>
      <w:r w:rsidR="00FA24EE" w:rsidRPr="00BA1401">
        <w:rPr>
          <w:b/>
          <w:bCs/>
        </w:rPr>
        <w:t xml:space="preserve"> (CPS)</w:t>
      </w:r>
      <w:r>
        <w:t>.</w:t>
      </w:r>
      <w:r w:rsidR="00BC1269">
        <w:t xml:space="preserve"> Multi-stakeholder dialogues</w:t>
      </w:r>
      <w:r w:rsidR="00455EEA">
        <w:t xml:space="preserve"> will be supported to enhance</w:t>
      </w:r>
      <w:r w:rsidR="00BC1269">
        <w:t xml:space="preserve"> policy coherence, improve coordination and </w:t>
      </w:r>
      <w:r w:rsidR="002B7645">
        <w:t xml:space="preserve">enhance </w:t>
      </w:r>
      <w:r w:rsidR="00BC1269">
        <w:t>local partnerships with National NGOs</w:t>
      </w:r>
      <w:r w:rsidR="00455EEA">
        <w:t xml:space="preserve">, </w:t>
      </w:r>
      <w:r w:rsidR="00BC1269">
        <w:t>the Private Sector</w:t>
      </w:r>
      <w:r w:rsidR="00455EEA">
        <w:t xml:space="preserve">, </w:t>
      </w:r>
      <w:r w:rsidR="00BC1269">
        <w:t xml:space="preserve">Academia and Media organizations, and relevant Gov. entities, local NGOs, </w:t>
      </w:r>
      <w:r w:rsidR="00BC1269">
        <w:lastRenderedPageBreak/>
        <w:t>CSOs and CBOs</w:t>
      </w:r>
      <w:r w:rsidR="00455EEA">
        <w:t>.</w:t>
      </w:r>
      <w:r w:rsidR="00242790">
        <w:t xml:space="preserve"> The inc</w:t>
      </w:r>
      <w:r w:rsidR="00F93930">
        <w:t xml:space="preserve">lusive and participatory co-design of the CPS will be tracked under </w:t>
      </w:r>
      <w:r w:rsidR="00677F07">
        <w:t xml:space="preserve">the indicators </w:t>
      </w:r>
      <w:r w:rsidR="0054246E">
        <w:t xml:space="preserve">of </w:t>
      </w:r>
      <w:r w:rsidR="00F93930">
        <w:t>Co</w:t>
      </w:r>
      <w:r w:rsidR="00FD2848">
        <w:t>mponent 1 of the global Prodoc.</w:t>
      </w:r>
    </w:p>
    <w:p w14:paraId="0EF340A6" w14:textId="77777777" w:rsidR="00531663" w:rsidRDefault="00531663" w:rsidP="00531663">
      <w:pPr>
        <w:pStyle w:val="ListParagraph"/>
      </w:pPr>
    </w:p>
    <w:p w14:paraId="3F3DE6BD" w14:textId="3E41D91D" w:rsidR="003C2C70" w:rsidRDefault="0091479A" w:rsidP="00A4647F">
      <w:pPr>
        <w:pStyle w:val="ListParagraph"/>
        <w:numPr>
          <w:ilvl w:val="0"/>
          <w:numId w:val="3"/>
        </w:numPr>
        <w:jc w:val="both"/>
      </w:pPr>
      <w:r>
        <w:t>The Programme will provide community-led grants to community based and civil society organization</w:t>
      </w:r>
      <w:r w:rsidR="005B6FCC">
        <w:t>s</w:t>
      </w:r>
      <w:r>
        <w:t xml:space="preserve"> in line</w:t>
      </w:r>
      <w:r w:rsidR="00F26A6C">
        <w:t xml:space="preserve"> with national legislation and regulations, </w:t>
      </w:r>
      <w:r>
        <w:t xml:space="preserve">FAO’s Grants Operational Manual, </w:t>
      </w:r>
      <w:r w:rsidR="00F26A6C">
        <w:t xml:space="preserve">the GEF Operational Guidelines and the GEF Implementation Arrangements for SGP OP8. </w:t>
      </w:r>
      <w:r w:rsidR="00A4647F">
        <w:t>These will include:</w:t>
      </w:r>
    </w:p>
    <w:p w14:paraId="01FAEAF6" w14:textId="77777777" w:rsidR="00A4647F" w:rsidRDefault="00A4647F" w:rsidP="00A4647F">
      <w:pPr>
        <w:pStyle w:val="ListParagraph"/>
      </w:pPr>
    </w:p>
    <w:p w14:paraId="03EEFA09" w14:textId="664F9E7F" w:rsidR="00A4647F" w:rsidRDefault="00A4647F" w:rsidP="00A4647F">
      <w:pPr>
        <w:pStyle w:val="ListParagraph"/>
        <w:numPr>
          <w:ilvl w:val="0"/>
          <w:numId w:val="5"/>
        </w:numPr>
        <w:jc w:val="both"/>
      </w:pPr>
      <w:r>
        <w:t xml:space="preserve">SGP </w:t>
      </w:r>
      <w:r w:rsidR="003D03CF">
        <w:t>interventions related to “Sustainable Agriculture, Fisheries and Food Security” and “Community-based management of Threatened Ecosystems and Species”</w:t>
      </w:r>
      <w:r w:rsidR="00FE6A6A">
        <w:t>:</w:t>
      </w:r>
      <w:r w:rsidR="003D03CF">
        <w:t xml:space="preserve"> These will be covered through a tailored package of FAO’s technical solutions including those related to rangelands, small scale fisheries, agrobiodiversity, watershed rehabilitation, and avoiding deforestation </w:t>
      </w:r>
      <w:r>
        <w:t>using improved agro-ecological practices, nature-based solutions, and ecosystem-based approaches to support sustainable agri-food systems across priority landscapes and seascapes</w:t>
      </w:r>
      <w:r w:rsidR="00BD6228">
        <w:t>.</w:t>
      </w:r>
    </w:p>
    <w:p w14:paraId="781AB91D" w14:textId="77777777" w:rsidR="0070391C" w:rsidRDefault="0070391C" w:rsidP="0070391C">
      <w:pPr>
        <w:pStyle w:val="ListParagraph"/>
        <w:jc w:val="both"/>
      </w:pPr>
    </w:p>
    <w:p w14:paraId="0E133B39" w14:textId="556B755B" w:rsidR="00A4647F" w:rsidRDefault="0070391C" w:rsidP="0070391C">
      <w:pPr>
        <w:pStyle w:val="ListParagraph"/>
        <w:numPr>
          <w:ilvl w:val="0"/>
          <w:numId w:val="5"/>
        </w:numPr>
        <w:jc w:val="both"/>
      </w:pPr>
      <w:r>
        <w:t>SGP interventions related to “Low-Carbon Energy Access Co-Benefits”</w:t>
      </w:r>
      <w:r w:rsidR="004E7621">
        <w:t>:</w:t>
      </w:r>
      <w:r>
        <w:t xml:space="preserve"> These will be covered through a tailored package of FAO’s technical solutions including those related to low carbon energy, agricultural residues and biogas production.</w:t>
      </w:r>
    </w:p>
    <w:p w14:paraId="3D3898C7" w14:textId="77777777" w:rsidR="00B96338" w:rsidRDefault="00B96338" w:rsidP="00B96338">
      <w:pPr>
        <w:pStyle w:val="ListParagraph"/>
      </w:pPr>
    </w:p>
    <w:p w14:paraId="6B6FDB2F" w14:textId="7C839C10" w:rsidR="00B96338" w:rsidRDefault="00B96338" w:rsidP="0070391C">
      <w:pPr>
        <w:pStyle w:val="ListParagraph"/>
        <w:numPr>
          <w:ilvl w:val="0"/>
          <w:numId w:val="5"/>
        </w:numPr>
        <w:jc w:val="both"/>
      </w:pPr>
      <w:r>
        <w:t>SGP interventions related to “Local to Global Coalitions for Chemicals and Waste Management”</w:t>
      </w:r>
      <w:r w:rsidR="00FE6A6A">
        <w:t>:</w:t>
      </w:r>
      <w:r>
        <w:t xml:space="preserve"> These will be covered through a tailored package of FAO’s technical solutions including those related to transforming waste and the use of agrochemicals.</w:t>
      </w:r>
    </w:p>
    <w:p w14:paraId="1F7BC704" w14:textId="77777777" w:rsidR="00DC3A5B" w:rsidRDefault="00DC3A5B" w:rsidP="00DC3A5B">
      <w:pPr>
        <w:pStyle w:val="ListParagraph"/>
      </w:pPr>
    </w:p>
    <w:p w14:paraId="0453D76B" w14:textId="66AD2376" w:rsidR="00DC3A5B" w:rsidRDefault="00DC3A5B" w:rsidP="0070391C">
      <w:pPr>
        <w:pStyle w:val="ListParagraph"/>
        <w:numPr>
          <w:ilvl w:val="0"/>
          <w:numId w:val="5"/>
        </w:numPr>
        <w:jc w:val="both"/>
      </w:pPr>
      <w:r>
        <w:t>SGP interventions related to “Catalyzing Sustainable Urban Solutions”. These will be covered through a tailored package of FAO’s technical solutions including those related to urban food systems and greener cities.</w:t>
      </w:r>
    </w:p>
    <w:p w14:paraId="639C89A0" w14:textId="77777777" w:rsidR="006F18D1" w:rsidRDefault="006F18D1" w:rsidP="006F18D1">
      <w:pPr>
        <w:pStyle w:val="ListParagraph"/>
      </w:pPr>
    </w:p>
    <w:p w14:paraId="618DE9D0" w14:textId="65293110" w:rsidR="004F0CFA" w:rsidRDefault="00300CCA" w:rsidP="00300CCA">
      <w:pPr>
        <w:pStyle w:val="ListParagraph"/>
        <w:numPr>
          <w:ilvl w:val="0"/>
          <w:numId w:val="3"/>
        </w:numPr>
        <w:jc w:val="both"/>
      </w:pPr>
      <w:r>
        <w:t>Technical support will be provided during two phases of the SGP project cycle</w:t>
      </w:r>
      <w:r w:rsidR="00FB2487">
        <w:t xml:space="preserve"> and tracked under </w:t>
      </w:r>
      <w:r w:rsidR="00E8442F">
        <w:t>components</w:t>
      </w:r>
      <w:r w:rsidR="00FB2487">
        <w:t xml:space="preserve"> 2 and 3</w:t>
      </w:r>
      <w:r w:rsidR="001F0A1F">
        <w:t xml:space="preserve"> of the global Prodoc</w:t>
      </w:r>
      <w:r>
        <w:t xml:space="preserve">. During the </w:t>
      </w:r>
      <w:r w:rsidRPr="138E06E5">
        <w:rPr>
          <w:b/>
          <w:bCs/>
          <w:i/>
          <w:iCs/>
        </w:rPr>
        <w:t>incubation phase</w:t>
      </w:r>
      <w:r>
        <w:t xml:space="preserve"> of selected SGP proposals, SGP grantees will benefit from technical assistance to strengthen their business plans and technically upgrade their proposals to become investment ready. During the </w:t>
      </w:r>
      <w:r w:rsidRPr="138E06E5">
        <w:rPr>
          <w:b/>
          <w:bCs/>
          <w:i/>
          <w:iCs/>
        </w:rPr>
        <w:t>acceleration phase</w:t>
      </w:r>
      <w:r>
        <w:t>, SGP grantees will benefit from technical mentoring and coaching throughout the key technical milestones of delivering community-led initiatives as applicable</w:t>
      </w:r>
      <w:r w:rsidR="00702B97">
        <w:t>.</w:t>
      </w:r>
    </w:p>
    <w:p w14:paraId="3BF93296" w14:textId="77777777" w:rsidR="00702B97" w:rsidRDefault="00702B97" w:rsidP="00702B97">
      <w:pPr>
        <w:pStyle w:val="ListParagraph"/>
        <w:ind w:left="360"/>
        <w:jc w:val="both"/>
      </w:pPr>
    </w:p>
    <w:p w14:paraId="7BF42DCC" w14:textId="1EAE56A7" w:rsidR="004F0CFA" w:rsidRDefault="006607F5" w:rsidP="004F0CFA">
      <w:pPr>
        <w:pStyle w:val="ListParagraph"/>
        <w:numPr>
          <w:ilvl w:val="0"/>
          <w:numId w:val="3"/>
        </w:numPr>
        <w:jc w:val="both"/>
      </w:pPr>
      <w:r>
        <w:t>Th</w:t>
      </w:r>
      <w:r w:rsidR="005A26EF">
        <w:t xml:space="preserve">rough this call, Civil Society Organizations in </w:t>
      </w:r>
      <w:r w:rsidR="002A6A46">
        <w:rPr>
          <w:b/>
          <w:bCs/>
        </w:rPr>
        <w:t>CKI</w:t>
      </w:r>
      <w:r w:rsidR="005A26EF">
        <w:t xml:space="preserve"> are invited to</w:t>
      </w:r>
      <w:r w:rsidR="00C93E7E">
        <w:t xml:space="preserve"> submit proposals</w:t>
      </w:r>
      <w:r w:rsidR="005A26EF">
        <w:t xml:space="preserve"> </w:t>
      </w:r>
      <w:r w:rsidR="00B930D0">
        <w:t xml:space="preserve">to support the development of a Country Programme Strategy for SGP OP8. </w:t>
      </w:r>
      <w:r w:rsidR="00233D7F">
        <w:t xml:space="preserve">The </w:t>
      </w:r>
      <w:r w:rsidR="00E83B38">
        <w:t xml:space="preserve">CSO </w:t>
      </w:r>
      <w:r w:rsidR="00A542E2">
        <w:t>grantee</w:t>
      </w:r>
      <w:r w:rsidR="00E83B38">
        <w:t xml:space="preserve"> selected will be working closely with</w:t>
      </w:r>
      <w:r w:rsidR="00E85EFA">
        <w:t xml:space="preserve"> the SGP National Coordinator</w:t>
      </w:r>
      <w:r w:rsidR="00B24807">
        <w:t xml:space="preserve"> (NC)</w:t>
      </w:r>
      <w:r w:rsidR="00E85EFA">
        <w:t xml:space="preserve"> and the SGP National Steering Committee</w:t>
      </w:r>
      <w:r w:rsidR="00B24807">
        <w:t xml:space="preserve"> (NSC)</w:t>
      </w:r>
      <w:r w:rsidR="0085716C">
        <w:t xml:space="preserve"> to conduct multi-stakeholders’ consultation</w:t>
      </w:r>
      <w:r w:rsidR="00AE42DA">
        <w:t xml:space="preserve">s, </w:t>
      </w:r>
      <w:r w:rsidR="00FF268F">
        <w:t xml:space="preserve">confirm national priorities and local needs, </w:t>
      </w:r>
      <w:r w:rsidR="00DF2A78">
        <w:t xml:space="preserve">assess main challenges and </w:t>
      </w:r>
      <w:r w:rsidR="00CC4419">
        <w:t xml:space="preserve">relevant solutions, </w:t>
      </w:r>
      <w:r w:rsidR="00AE42DA">
        <w:t xml:space="preserve">identify </w:t>
      </w:r>
      <w:r w:rsidR="00866008">
        <w:t>thematic priorities and</w:t>
      </w:r>
      <w:r w:rsidR="00AE297B">
        <w:t xml:space="preserve"> priority landscapes/seascapes</w:t>
      </w:r>
      <w:r w:rsidR="003E35BF">
        <w:t xml:space="preserve"> for SGP interventions</w:t>
      </w:r>
      <w:r w:rsidR="00AE42DA">
        <w:t>,</w:t>
      </w:r>
      <w:r w:rsidR="00AE297B">
        <w:t xml:space="preserve"> </w:t>
      </w:r>
      <w:r w:rsidR="00866008">
        <w:t>conduct</w:t>
      </w:r>
      <w:r w:rsidR="0085716C">
        <w:t xml:space="preserve"> </w:t>
      </w:r>
      <w:r w:rsidR="00667062">
        <w:t>baseline assessment</w:t>
      </w:r>
      <w:r w:rsidR="004D60F0">
        <w:t xml:space="preserve">s and </w:t>
      </w:r>
      <w:r w:rsidR="00941CD7">
        <w:t xml:space="preserve">a </w:t>
      </w:r>
      <w:r w:rsidR="004D60F0">
        <w:t>mapping of relevant SGP stakeholders and partners.</w:t>
      </w:r>
    </w:p>
    <w:p w14:paraId="26BE0888" w14:textId="77777777" w:rsidR="00EF5803" w:rsidRDefault="00EF5803" w:rsidP="00EF5803">
      <w:pPr>
        <w:pStyle w:val="ListParagraph"/>
      </w:pPr>
    </w:p>
    <w:p w14:paraId="1171FD83" w14:textId="616A4DBF" w:rsidR="00C73AF3" w:rsidRDefault="00EF5803" w:rsidP="00894623">
      <w:pPr>
        <w:pStyle w:val="ListParagraph"/>
        <w:numPr>
          <w:ilvl w:val="0"/>
          <w:numId w:val="3"/>
        </w:numPr>
        <w:jc w:val="both"/>
      </w:pPr>
      <w:r>
        <w:lastRenderedPageBreak/>
        <w:t xml:space="preserve">To do so, the CSO </w:t>
      </w:r>
      <w:r w:rsidR="00D8360E">
        <w:t>grantee</w:t>
      </w:r>
      <w:r>
        <w:t xml:space="preserve"> selected will </w:t>
      </w:r>
      <w:r w:rsidR="007324F4">
        <w:t>follow the</w:t>
      </w:r>
      <w:r w:rsidR="00454366">
        <w:t xml:space="preserve"> milestones </w:t>
      </w:r>
      <w:r w:rsidR="007324F4">
        <w:t>described here</w:t>
      </w:r>
      <w:r w:rsidR="00726C1C">
        <w:t xml:space="preserve">by and submit a final Country Programme Strategy </w:t>
      </w:r>
      <w:r w:rsidR="00D52B4A">
        <w:t>within the established deadlines</w:t>
      </w:r>
      <w:r w:rsidR="00726C1C">
        <w:t>.</w:t>
      </w:r>
    </w:p>
    <w:p w14:paraId="3B591E51" w14:textId="77777777" w:rsidR="004132B2" w:rsidRDefault="004132B2" w:rsidP="00C73AF3">
      <w:pPr>
        <w:rPr>
          <w:b/>
          <w:bCs/>
          <w:color w:val="0070C0"/>
        </w:rPr>
      </w:pPr>
      <w:r w:rsidRPr="138E06E5">
        <w:rPr>
          <w:b/>
          <w:bCs/>
          <w:color w:val="0070C0"/>
        </w:rPr>
        <w:t>Scope</w:t>
      </w:r>
    </w:p>
    <w:p w14:paraId="661C4B24" w14:textId="7BB968FE" w:rsidR="0012149C" w:rsidRDefault="004132B2" w:rsidP="003E3EF6">
      <w:pPr>
        <w:pStyle w:val="ListParagraph"/>
        <w:numPr>
          <w:ilvl w:val="0"/>
          <w:numId w:val="3"/>
        </w:numPr>
        <w:jc w:val="both"/>
      </w:pPr>
      <w:r>
        <w:t>The Grantee will work in close collaboration with the SGP National Coordinator (NC)</w:t>
      </w:r>
      <w:r w:rsidR="002D4BFC">
        <w:t xml:space="preserve"> and</w:t>
      </w:r>
      <w:r>
        <w:t xml:space="preserve"> members of the National Ste</w:t>
      </w:r>
      <w:r w:rsidR="0018195F">
        <w:t>e</w:t>
      </w:r>
      <w:r>
        <w:t>ring Committee (NSC).</w:t>
      </w:r>
      <w:r w:rsidR="00B40DA7">
        <w:t xml:space="preserve"> The grantee shall prepare all supporting documents and preparatory materials to facilitate country consultations with a wide array of SGP stakeholders. Special consideration </w:t>
      </w:r>
      <w:r w:rsidR="00C92806">
        <w:t>will</w:t>
      </w:r>
      <w:r w:rsidR="00B40DA7">
        <w:t xml:space="preserve"> be given to documenting the outcomes of country consultations </w:t>
      </w:r>
      <w:r w:rsidR="00700725">
        <w:t xml:space="preserve">undertaken both at the </w:t>
      </w:r>
      <w:r w:rsidR="00B40DA7">
        <w:t xml:space="preserve">national </w:t>
      </w:r>
      <w:r w:rsidR="00700725">
        <w:t>level but also in each of the target</w:t>
      </w:r>
      <w:r w:rsidR="00B40DA7">
        <w:t xml:space="preserve"> landscapes/seascape</w:t>
      </w:r>
      <w:r w:rsidR="00700725">
        <w:t>s</w:t>
      </w:r>
      <w:r w:rsidR="00D843D8">
        <w:t xml:space="preserve"> </w:t>
      </w:r>
      <w:r w:rsidR="00D843D8" w:rsidRPr="009B3F25">
        <w:rPr>
          <w:b/>
          <w:bCs/>
        </w:rPr>
        <w:t>(</w:t>
      </w:r>
      <w:r w:rsidR="003A3D5C">
        <w:rPr>
          <w:b/>
          <w:bCs/>
        </w:rPr>
        <w:t xml:space="preserve">national representative </w:t>
      </w:r>
      <w:r w:rsidR="00917AB6">
        <w:rPr>
          <w:b/>
          <w:bCs/>
        </w:rPr>
        <w:t>at least 2)</w:t>
      </w:r>
      <w:r w:rsidR="00B40DA7">
        <w:t>.</w:t>
      </w:r>
      <w:r w:rsidR="00F52DBD">
        <w:t xml:space="preserve"> The grantee shall closely coordinate with the </w:t>
      </w:r>
      <w:r w:rsidR="005A1057">
        <w:t xml:space="preserve">SGP focal person in FAO’s decentralized office </w:t>
      </w:r>
      <w:r w:rsidR="009B3F25" w:rsidRPr="004E0EF5">
        <w:rPr>
          <w:b/>
          <w:bCs/>
        </w:rPr>
        <w:t>(</w:t>
      </w:r>
      <w:r w:rsidR="004E0EF5" w:rsidRPr="004E0EF5">
        <w:rPr>
          <w:b/>
          <w:bCs/>
        </w:rPr>
        <w:t>Sub-regional Office for Pacific Islands, Apia- Samoa)</w:t>
      </w:r>
      <w:r w:rsidR="005A1057">
        <w:t>,</w:t>
      </w:r>
      <w:r w:rsidR="00F52DBD">
        <w:t xml:space="preserve"> communicate the progress achieved and anticipate potential bottlenecks.</w:t>
      </w:r>
      <w:r w:rsidR="005A1057">
        <w:t xml:space="preserve"> </w:t>
      </w:r>
    </w:p>
    <w:p w14:paraId="2D85D06B" w14:textId="77777777" w:rsidR="0012149C" w:rsidRDefault="0012149C" w:rsidP="0012149C">
      <w:pPr>
        <w:pStyle w:val="ListParagraph"/>
        <w:ind w:left="360"/>
        <w:jc w:val="both"/>
      </w:pPr>
    </w:p>
    <w:p w14:paraId="644FFEE0" w14:textId="65B83028" w:rsidR="003E3EF6" w:rsidRDefault="002D4BFC" w:rsidP="003E3EF6">
      <w:pPr>
        <w:pStyle w:val="ListParagraph"/>
        <w:numPr>
          <w:ilvl w:val="0"/>
          <w:numId w:val="3"/>
        </w:numPr>
        <w:jc w:val="both"/>
      </w:pPr>
      <w:r>
        <w:t>The Country Programme Strategy (CPS) will be review</w:t>
      </w:r>
      <w:r w:rsidR="00E93668">
        <w:t>ed</w:t>
      </w:r>
      <w:r>
        <w:t xml:space="preserve"> by the SGP Country Team, the National Steering Committee, the Global Programme Management Team (GPMT) and the Lead Technical Officer (LTO). The final version of the CPS will address the comments received from the NSC and </w:t>
      </w:r>
      <w:r w:rsidR="00E93668">
        <w:t>GPMT/</w:t>
      </w:r>
      <w:r>
        <w:t>LTO and publicly disclosed using adequate channels.</w:t>
      </w:r>
    </w:p>
    <w:p w14:paraId="76133A00" w14:textId="6BF1BBB4" w:rsidR="003E3EF6" w:rsidRPr="003E3EF6" w:rsidRDefault="003E3EF6" w:rsidP="003E3EF6">
      <w:pPr>
        <w:rPr>
          <w:b/>
          <w:bCs/>
          <w:color w:val="0070C0"/>
        </w:rPr>
      </w:pPr>
      <w:r w:rsidRPr="138E06E5">
        <w:rPr>
          <w:b/>
          <w:bCs/>
          <w:color w:val="0070C0"/>
        </w:rPr>
        <w:t>Duration</w:t>
      </w:r>
    </w:p>
    <w:p w14:paraId="3F4AFF3B" w14:textId="114A8C79" w:rsidR="003E3EF6" w:rsidRDefault="003E3EF6" w:rsidP="003E3EF6">
      <w:pPr>
        <w:pStyle w:val="ListParagraph"/>
        <w:numPr>
          <w:ilvl w:val="0"/>
          <w:numId w:val="3"/>
        </w:numPr>
        <w:jc w:val="both"/>
      </w:pPr>
      <w:r>
        <w:t>The grantee shall provide quality deliverables in a timely manner within a maximum period of 3</w:t>
      </w:r>
      <w:r w:rsidR="00A62D2E">
        <w:t xml:space="preserve">0 days. </w:t>
      </w:r>
      <w:r w:rsidR="00715E0B">
        <w:t>A</w:t>
      </w:r>
      <w:r w:rsidR="00D20795">
        <w:t>n</w:t>
      </w:r>
      <w:r w:rsidR="00715E0B">
        <w:t xml:space="preserve"> e</w:t>
      </w:r>
      <w:r w:rsidR="00207EA4">
        <w:t xml:space="preserve">xtended period </w:t>
      </w:r>
      <w:r w:rsidR="00715E0B">
        <w:t xml:space="preserve">of up to 2 months </w:t>
      </w:r>
      <w:r w:rsidR="00207EA4">
        <w:t>can be exceptionally endorsed by the NSC after reviewing the justification submitted by the grantee</w:t>
      </w:r>
      <w:r w:rsidR="00715E0B">
        <w:t>.</w:t>
      </w:r>
      <w:r w:rsidR="00207EA4">
        <w:t xml:space="preserve"> </w:t>
      </w:r>
    </w:p>
    <w:p w14:paraId="4C540DC7" w14:textId="7F88919C" w:rsidR="00A969A9" w:rsidRPr="00A969A9" w:rsidRDefault="00A969A9" w:rsidP="00A969A9">
      <w:pPr>
        <w:rPr>
          <w:b/>
          <w:bCs/>
          <w:color w:val="0070C0"/>
        </w:rPr>
      </w:pPr>
      <w:r w:rsidRPr="138E06E5">
        <w:rPr>
          <w:b/>
          <w:bCs/>
          <w:color w:val="0070C0"/>
        </w:rPr>
        <w:t>Budget</w:t>
      </w:r>
    </w:p>
    <w:p w14:paraId="0641E1C0" w14:textId="7F3428C7" w:rsidR="00A969A9" w:rsidRDefault="006C6F07" w:rsidP="00D20795">
      <w:pPr>
        <w:pStyle w:val="ListParagraph"/>
        <w:numPr>
          <w:ilvl w:val="0"/>
          <w:numId w:val="3"/>
        </w:numPr>
        <w:jc w:val="both"/>
      </w:pPr>
      <w:r>
        <w:t>The grantee is responsible for financing stakeholder consultations and the development of the Country Programme Strategy (CPS) within the allocated budget</w:t>
      </w:r>
      <w:r w:rsidR="00D20795">
        <w:t xml:space="preserve">. </w:t>
      </w:r>
      <w:r>
        <w:t xml:space="preserve">Larger </w:t>
      </w:r>
      <w:r w:rsidR="00CD40AC">
        <w:t>grants</w:t>
      </w:r>
      <w:r>
        <w:t xml:space="preserve"> up </w:t>
      </w:r>
      <w:r w:rsidRPr="0048561E">
        <w:rPr>
          <w:b/>
          <w:bCs/>
        </w:rPr>
        <w:t>to USD 20,000</w:t>
      </w:r>
      <w:r>
        <w:t xml:space="preserve"> </w:t>
      </w:r>
      <w:r w:rsidR="00CD40AC" w:rsidRPr="00CD40AC">
        <w:rPr>
          <w:b/>
          <w:bCs/>
        </w:rPr>
        <w:t>for the preparation of CSP</w:t>
      </w:r>
      <w:r w:rsidR="00CD40AC">
        <w:t xml:space="preserve"> </w:t>
      </w:r>
      <w:r>
        <w:t xml:space="preserve">can </w:t>
      </w:r>
      <w:r w:rsidR="00D20795">
        <w:t xml:space="preserve">be exceptionally endorsed by the NSC after reviewing the justification submitted by the grantee. </w:t>
      </w:r>
    </w:p>
    <w:p w14:paraId="2D37C58F" w14:textId="3474943D" w:rsidR="00C73AF3" w:rsidRPr="00C73AF3" w:rsidRDefault="00C73AF3" w:rsidP="00C73AF3">
      <w:pPr>
        <w:rPr>
          <w:b/>
          <w:bCs/>
          <w:color w:val="0070C0"/>
        </w:rPr>
      </w:pPr>
      <w:r w:rsidRPr="138E06E5">
        <w:rPr>
          <w:b/>
          <w:bCs/>
          <w:color w:val="0070C0"/>
        </w:rPr>
        <w:t>Eligibility</w:t>
      </w:r>
    </w:p>
    <w:p w14:paraId="4FA2C754" w14:textId="4F8B3912" w:rsidR="00C73AF3" w:rsidRDefault="00C73AF3" w:rsidP="0015334C">
      <w:pPr>
        <w:pStyle w:val="ListParagraph"/>
        <w:numPr>
          <w:ilvl w:val="0"/>
          <w:numId w:val="3"/>
        </w:numPr>
        <w:jc w:val="both"/>
      </w:pPr>
      <w:r>
        <w:t>Proposals can be submitted by qualified national or subnational NGOs</w:t>
      </w:r>
      <w:r w:rsidR="00EF2820">
        <w:t>,</w:t>
      </w:r>
      <w:r>
        <w:t xml:space="preserve"> or academic and research institutions. Proposals should clearly describe why </w:t>
      </w:r>
      <w:r w:rsidR="00EF2820">
        <w:t>the applicant is</w:t>
      </w:r>
      <w:r>
        <w:t xml:space="preserve"> qualified to deliver each of the expected deliverables. </w:t>
      </w:r>
    </w:p>
    <w:p w14:paraId="19352DED" w14:textId="77777777" w:rsidR="005B1B59" w:rsidRDefault="005B1B59" w:rsidP="005B1B59">
      <w:pPr>
        <w:pStyle w:val="ListParagraph"/>
        <w:ind w:left="360"/>
        <w:jc w:val="both"/>
      </w:pPr>
    </w:p>
    <w:p w14:paraId="18F7A13E" w14:textId="586AB095" w:rsidR="005B1B59" w:rsidRDefault="005B1B59" w:rsidP="005E2069">
      <w:pPr>
        <w:pStyle w:val="ListParagraph"/>
        <w:numPr>
          <w:ilvl w:val="0"/>
          <w:numId w:val="3"/>
        </w:numPr>
        <w:jc w:val="both"/>
      </w:pPr>
      <w:r>
        <w:t xml:space="preserve">The grantee should have </w:t>
      </w:r>
      <w:r w:rsidR="007508A9">
        <w:t>proven</w:t>
      </w:r>
      <w:r>
        <w:t xml:space="preserve"> experience </w:t>
      </w:r>
      <w:r w:rsidR="000435B3">
        <w:t xml:space="preserve">working </w:t>
      </w:r>
      <w:r w:rsidR="005E2069">
        <w:t>with community-led</w:t>
      </w:r>
      <w:r w:rsidR="000435B3">
        <w:t xml:space="preserve"> processes, grantmaking </w:t>
      </w:r>
      <w:r w:rsidR="005E2069">
        <w:t>initiatives</w:t>
      </w:r>
      <w:r w:rsidR="000435B3">
        <w:t xml:space="preserve">, </w:t>
      </w:r>
      <w:r w:rsidR="005E2069">
        <w:t xml:space="preserve">stakeholder </w:t>
      </w:r>
      <w:r w:rsidR="000435B3">
        <w:t xml:space="preserve">engagement and </w:t>
      </w:r>
      <w:r w:rsidR="005E2069">
        <w:t>participatory processes</w:t>
      </w:r>
      <w:r w:rsidR="00532F86">
        <w:t xml:space="preserve">; </w:t>
      </w:r>
      <w:r w:rsidR="00790B59">
        <w:t>G</w:t>
      </w:r>
      <w:r w:rsidR="00532F86">
        <w:t xml:space="preserve">ood </w:t>
      </w:r>
      <w:r w:rsidR="009E23BD">
        <w:t xml:space="preserve">expertise in areas related to the </w:t>
      </w:r>
      <w:r w:rsidR="00532F86">
        <w:t xml:space="preserve">GEF and FAO </w:t>
      </w:r>
      <w:r w:rsidR="00706571">
        <w:t xml:space="preserve">priorities; </w:t>
      </w:r>
      <w:r w:rsidR="00790B59">
        <w:t xml:space="preserve">Demonstrated analytic skills; and </w:t>
      </w:r>
      <w:r w:rsidR="005047BD">
        <w:t xml:space="preserve">good communication skills </w:t>
      </w:r>
      <w:r w:rsidR="00474164">
        <w:t xml:space="preserve">in </w:t>
      </w:r>
      <w:r w:rsidR="00151327" w:rsidRPr="00CE00A3">
        <w:rPr>
          <w:rStyle w:val="Emphasis"/>
          <w:rFonts w:ascii="Arial" w:hAnsi="Arial" w:cs="Arial"/>
          <w:b/>
          <w:bCs/>
        </w:rPr>
        <w:t>Māori Kūki 'Āirani</w:t>
      </w:r>
      <w:r w:rsidR="00151327" w:rsidRPr="00CE00A3">
        <w:rPr>
          <w:b/>
          <w:bCs/>
        </w:rPr>
        <w:t xml:space="preserve"> or Rarotongan.</w:t>
      </w:r>
    </w:p>
    <w:p w14:paraId="2AAAB97D" w14:textId="77777777" w:rsidR="00E64E25" w:rsidRDefault="00E64E25" w:rsidP="138E06E5">
      <w:pPr>
        <w:rPr>
          <w:b/>
          <w:bCs/>
          <w:color w:val="0070C0"/>
        </w:rPr>
      </w:pPr>
    </w:p>
    <w:p w14:paraId="13EC2158" w14:textId="77777777" w:rsidR="00E64E25" w:rsidRDefault="00E64E25" w:rsidP="138E06E5">
      <w:pPr>
        <w:rPr>
          <w:b/>
          <w:bCs/>
          <w:color w:val="0070C0"/>
        </w:rPr>
      </w:pPr>
    </w:p>
    <w:p w14:paraId="62E3481E" w14:textId="77777777" w:rsidR="00E64E25" w:rsidRDefault="00E64E25" w:rsidP="138E06E5">
      <w:pPr>
        <w:rPr>
          <w:b/>
          <w:bCs/>
          <w:color w:val="0070C0"/>
        </w:rPr>
      </w:pPr>
    </w:p>
    <w:p w14:paraId="7FE5ED45" w14:textId="64C7DFD8" w:rsidR="001C5C4B" w:rsidRDefault="001C5C4B" w:rsidP="138E06E5">
      <w:pPr>
        <w:rPr>
          <w:b/>
          <w:bCs/>
          <w:color w:val="0070C0"/>
        </w:rPr>
      </w:pPr>
      <w:r w:rsidRPr="138E06E5">
        <w:rPr>
          <w:b/>
          <w:bCs/>
          <w:color w:val="0070C0"/>
        </w:rPr>
        <w:lastRenderedPageBreak/>
        <w:t>Methodology</w:t>
      </w:r>
    </w:p>
    <w:p w14:paraId="3891ABF8" w14:textId="24E80251" w:rsidR="007324F4" w:rsidRDefault="00454366" w:rsidP="00AD3834">
      <w:pPr>
        <w:pStyle w:val="ListParagraph"/>
        <w:numPr>
          <w:ilvl w:val="0"/>
          <w:numId w:val="4"/>
        </w:numPr>
        <w:jc w:val="both"/>
      </w:pPr>
      <w:r>
        <w:t xml:space="preserve">Stage 1 - </w:t>
      </w:r>
      <w:r w:rsidR="002E7645">
        <w:t xml:space="preserve">Stocktaking </w:t>
      </w:r>
    </w:p>
    <w:p w14:paraId="2257A277" w14:textId="77777777" w:rsidR="00C130CF" w:rsidRDefault="00C130CF" w:rsidP="00C130CF">
      <w:pPr>
        <w:pStyle w:val="ListParagraph"/>
        <w:jc w:val="both"/>
      </w:pPr>
    </w:p>
    <w:tbl>
      <w:tblPr>
        <w:tblStyle w:val="TableGrid"/>
        <w:tblW w:w="0" w:type="auto"/>
        <w:tblLook w:val="04A0" w:firstRow="1" w:lastRow="0" w:firstColumn="1" w:lastColumn="0" w:noHBand="0" w:noVBand="1"/>
      </w:tblPr>
      <w:tblGrid>
        <w:gridCol w:w="9350"/>
      </w:tblGrid>
      <w:tr w:rsidR="00C953D5" w14:paraId="587C73F6" w14:textId="77777777" w:rsidTr="64F0811F">
        <w:tc>
          <w:tcPr>
            <w:tcW w:w="9350" w:type="dxa"/>
            <w:shd w:val="clear" w:color="auto" w:fill="DAE9F7" w:themeFill="text2" w:themeFillTint="1A"/>
          </w:tcPr>
          <w:p w14:paraId="734C7DA1" w14:textId="59454A54" w:rsidR="00C953D5" w:rsidRDefault="00C953D5" w:rsidP="00C953D5">
            <w:r>
              <w:t>Description</w:t>
            </w:r>
          </w:p>
        </w:tc>
      </w:tr>
      <w:tr w:rsidR="00C953D5" w14:paraId="0592416E" w14:textId="77777777" w:rsidTr="64F0811F">
        <w:tc>
          <w:tcPr>
            <w:tcW w:w="9350" w:type="dxa"/>
          </w:tcPr>
          <w:p w14:paraId="12A3A692" w14:textId="70A17372" w:rsidR="007D2904" w:rsidRDefault="00C953D5" w:rsidP="64F0811F">
            <w:pPr>
              <w:jc w:val="both"/>
              <w:rPr>
                <w:highlight w:val="yellow"/>
              </w:rPr>
            </w:pPr>
            <w:r>
              <w:t>During this stage, GEF’s</w:t>
            </w:r>
            <w:r w:rsidR="00514B0C">
              <w:t xml:space="preserve"> 5 </w:t>
            </w:r>
            <w:r>
              <w:t xml:space="preserve">thematic priorities and cross-cutting priorities under SGP OP8 will be presented. A baseline analysis will be conducted through </w:t>
            </w:r>
            <w:r w:rsidR="00883A76">
              <w:t xml:space="preserve">literature review and </w:t>
            </w:r>
            <w:r>
              <w:t>multi-stakeholder consultations to assess the achievements and challenges faced by previous SGP interventions, as well as other grantmaking initiatives as relevant to the Programme.</w:t>
            </w:r>
            <w:r w:rsidR="00F870A0">
              <w:t xml:space="preserve"> </w:t>
            </w:r>
            <w:r w:rsidR="00A94079">
              <w:t>It should also highlight areas for potential synergies with existing/prospective GEF projects (e.g. FSPs/MSPs, IPs, GBFF, LDCF, SCCF as applicable) as well as other investments by relevant actors (e.g. GCF</w:t>
            </w:r>
            <w:r w:rsidR="00B85198">
              <w:t xml:space="preserve">, </w:t>
            </w:r>
            <w:r w:rsidR="00B85198" w:rsidRPr="00B85198">
              <w:rPr>
                <w:b/>
                <w:bCs/>
              </w:rPr>
              <w:t>Adaptation Fund</w:t>
            </w:r>
            <w:r w:rsidR="00A94079">
              <w:t xml:space="preserve">). </w:t>
            </w:r>
            <w:r>
              <w:t xml:space="preserve">Consultations </w:t>
            </w:r>
            <w:r w:rsidR="00FC6EC0">
              <w:t xml:space="preserve">should be structured </w:t>
            </w:r>
            <w:r w:rsidR="002912E2">
              <w:t>using</w:t>
            </w:r>
            <w:r w:rsidR="00FC6EC0">
              <w:t xml:space="preserve"> specific questionnaires, focus group discussions and key informant interviews. Consultations should </w:t>
            </w:r>
            <w:r>
              <w:t xml:space="preserve">discuss the main socio-ecological problems to be solved </w:t>
            </w:r>
            <w:r w:rsidR="00B1463B">
              <w:t>at the national</w:t>
            </w:r>
            <w:r w:rsidR="006C75DE">
              <w:t>/local</w:t>
            </w:r>
            <w:r w:rsidR="00B1463B">
              <w:t xml:space="preserve"> level</w:t>
            </w:r>
            <w:r w:rsidR="006C75DE">
              <w:t>s</w:t>
            </w:r>
            <w:r w:rsidR="00B1463B">
              <w:t xml:space="preserve"> </w:t>
            </w:r>
            <w:r>
              <w:t xml:space="preserve">and identify relevant solutions with a special focus on local innovations, business approaches, and partnerships. This exercise will establish country priorities for SGP programming in OP8 Tranche II, including the identification of priority landscapes/seascapes, </w:t>
            </w:r>
            <w:r w:rsidR="00373FC9">
              <w:t>as well as</w:t>
            </w:r>
            <w:r>
              <w:t xml:space="preserve"> grant making ratios and focus within and outside priority areas.</w:t>
            </w:r>
            <w:r w:rsidR="00A267CE">
              <w:t xml:space="preserve"> </w:t>
            </w:r>
            <w:r>
              <w:t xml:space="preserve">In addition to the NSC </w:t>
            </w:r>
            <w:r w:rsidRPr="00F20024">
              <w:rPr>
                <w:b/>
                <w:bCs/>
              </w:rPr>
              <w:t>memb</w:t>
            </w:r>
            <w:r w:rsidR="00E2721A" w:rsidRPr="00F20024">
              <w:rPr>
                <w:b/>
                <w:bCs/>
              </w:rPr>
              <w:t>er</w:t>
            </w:r>
            <w:r>
              <w:t>, a wide spectrum of SGP stakeholders should be consulted including CSOs, CBOs, IPLCs, women organizations, youth groups, research institutions and academia, national and local governments, private enterprises and financial institutions and donors</w:t>
            </w:r>
            <w:r w:rsidR="437DF969">
              <w:t xml:space="preserve"> (</w:t>
            </w:r>
            <w:r w:rsidR="22EF890D">
              <w:t xml:space="preserve">in line with ProDoc Indicator </w:t>
            </w:r>
            <w:r w:rsidR="437DF969" w:rsidRPr="64F0811F">
              <w:rPr>
                <w:rFonts w:ascii="Aptos" w:eastAsia="Aptos" w:hAnsi="Aptos" w:cs="Aptos"/>
              </w:rPr>
              <w:t>I1 – Number of women, youth, IPLCs and people with disability engaged in the co-design of country program strategies).</w:t>
            </w:r>
          </w:p>
          <w:p w14:paraId="19DB1BA9" w14:textId="4F373410" w:rsidR="64F0811F" w:rsidRDefault="64F0811F" w:rsidP="64F0811F">
            <w:pPr>
              <w:jc w:val="both"/>
              <w:rPr>
                <w:rFonts w:ascii="Aptos" w:eastAsia="Aptos" w:hAnsi="Aptos" w:cs="Aptos"/>
              </w:rPr>
            </w:pPr>
          </w:p>
          <w:p w14:paraId="62D7140C" w14:textId="2AD784AB" w:rsidR="00F1126F" w:rsidRDefault="007D2904" w:rsidP="00487137">
            <w:pPr>
              <w:jc w:val="both"/>
            </w:pPr>
            <w:r>
              <w:t>Target landscapes/seascapes under SGP OP8 could be prioritized based on actual needs and historical records (e.g. areas that received limited or no previous SGP funding, areas where local communities are facing greater environmental challenges affecting their resilience and livelihoods, areas receiving insufficient financial flows and/or technical assistance from public, private and financial partners). Grantmaking outside the priority landscapes/seascapes could focus on SGP projects that foster strategic innovations in line with GEF directions, support CSO networks engaged in multi-lateral environmental agreements,</w:t>
            </w:r>
            <w:r w:rsidR="00BA49DF">
              <w:t xml:space="preserve"> and</w:t>
            </w:r>
            <w:r w:rsidR="00C51FAC">
              <w:t xml:space="preserve"> </w:t>
            </w:r>
            <w:r>
              <w:t xml:space="preserve">facilitate partnerships and </w:t>
            </w:r>
            <w:r w:rsidR="00BA49DF">
              <w:t>replication.</w:t>
            </w:r>
            <w:r>
              <w:t xml:space="preserve"> </w:t>
            </w:r>
          </w:p>
          <w:p w14:paraId="163122A5" w14:textId="77777777" w:rsidR="00A82773" w:rsidRDefault="00A82773" w:rsidP="00487137">
            <w:pPr>
              <w:jc w:val="both"/>
            </w:pPr>
          </w:p>
          <w:p w14:paraId="5BEF192B" w14:textId="4695C10E" w:rsidR="00514B0C" w:rsidRDefault="00A82773" w:rsidP="00A82773">
            <w:pPr>
              <w:jc w:val="both"/>
            </w:pPr>
            <w:r>
              <w:t xml:space="preserve">This section should explain in </w:t>
            </w:r>
            <w:r w:rsidR="2DB2C9A5">
              <w:t>detail</w:t>
            </w:r>
            <w:r>
              <w:t xml:space="preserve"> the specific measures applied to ensure transparency, objectivity, and inclusiveness of all stakeholder groups in the selection process of the country’s priorities (national priorities, priority landscapes and seascapes, and grantmaking ratios within/outside priority landscapes/seascapes).</w:t>
            </w:r>
          </w:p>
          <w:p w14:paraId="3979828E" w14:textId="60DF5C27" w:rsidR="007D2904" w:rsidRDefault="007D2904" w:rsidP="00A267CE">
            <w:pPr>
              <w:jc w:val="both"/>
            </w:pPr>
          </w:p>
        </w:tc>
      </w:tr>
      <w:tr w:rsidR="00C953D5" w14:paraId="211F4666" w14:textId="77777777" w:rsidTr="64F0811F">
        <w:tc>
          <w:tcPr>
            <w:tcW w:w="9350" w:type="dxa"/>
            <w:shd w:val="clear" w:color="auto" w:fill="C1F0C7" w:themeFill="accent3" w:themeFillTint="33"/>
          </w:tcPr>
          <w:p w14:paraId="56E4C325" w14:textId="506FB13B" w:rsidR="00C953D5" w:rsidRDefault="00C953D5" w:rsidP="00C953D5">
            <w:r>
              <w:t>Deliverables</w:t>
            </w:r>
          </w:p>
        </w:tc>
      </w:tr>
      <w:tr w:rsidR="00C953D5" w14:paraId="0D3C4DCD" w14:textId="77777777" w:rsidTr="64F0811F">
        <w:tc>
          <w:tcPr>
            <w:tcW w:w="9350" w:type="dxa"/>
          </w:tcPr>
          <w:p w14:paraId="72AA30EC" w14:textId="4FCFD9AE" w:rsidR="00015E96" w:rsidRDefault="00F838ED" w:rsidP="00ED10A8">
            <w:pPr>
              <w:pStyle w:val="ListParagraph"/>
              <w:numPr>
                <w:ilvl w:val="0"/>
                <w:numId w:val="6"/>
              </w:numPr>
            </w:pPr>
            <w:r>
              <w:t>Inception report to present the m</w:t>
            </w:r>
            <w:r w:rsidR="00720234">
              <w:t xml:space="preserve">ethodology for the baseline </w:t>
            </w:r>
            <w:r w:rsidR="00C66BD3">
              <w:t>assessment. This will include: the</w:t>
            </w:r>
            <w:r w:rsidR="00720234">
              <w:t xml:space="preserve"> </w:t>
            </w:r>
            <w:r w:rsidR="00BB7A18">
              <w:t xml:space="preserve">list of documents </w:t>
            </w:r>
            <w:r w:rsidR="00240023">
              <w:t xml:space="preserve">to </w:t>
            </w:r>
            <w:r w:rsidR="00BB7A18">
              <w:t xml:space="preserve">review during the desk review, </w:t>
            </w:r>
            <w:r w:rsidR="00C66BD3">
              <w:t xml:space="preserve">proposed data collection tools – e.g., one-on-one </w:t>
            </w:r>
            <w:r w:rsidR="00290B73">
              <w:t xml:space="preserve">and participatory </w:t>
            </w:r>
            <w:r w:rsidR="00C66BD3">
              <w:t>consultations, focus group discussions – and their format</w:t>
            </w:r>
            <w:r w:rsidR="00512CAF">
              <w:t>, main</w:t>
            </w:r>
            <w:r w:rsidR="00C66BD3">
              <w:t xml:space="preserve"> </w:t>
            </w:r>
            <w:r w:rsidR="00720234">
              <w:t>research questions</w:t>
            </w:r>
            <w:r w:rsidR="00BB7A18">
              <w:t xml:space="preserve"> for data collection</w:t>
            </w:r>
            <w:r w:rsidR="00720234">
              <w:t xml:space="preserve">, </w:t>
            </w:r>
            <w:r w:rsidR="0019567B">
              <w:t>proposed list of entities to be consulted with justification</w:t>
            </w:r>
            <w:r w:rsidR="004B5EB3">
              <w:t xml:space="preserve"> for their selection</w:t>
            </w:r>
            <w:r w:rsidR="00E228D9">
              <w:t xml:space="preserve">, </w:t>
            </w:r>
            <w:r w:rsidR="00A067F5" w:rsidRPr="00A067F5">
              <w:rPr>
                <w:b/>
                <w:bCs/>
              </w:rPr>
              <w:t xml:space="preserve">proposed </w:t>
            </w:r>
            <w:r w:rsidR="00D1647D">
              <w:rPr>
                <w:b/>
                <w:bCs/>
              </w:rPr>
              <w:t xml:space="preserve">outer islands </w:t>
            </w:r>
            <w:r w:rsidR="00A067F5" w:rsidRPr="00A067F5">
              <w:rPr>
                <w:b/>
                <w:bCs/>
              </w:rPr>
              <w:t>to stock take on the earlier SGP interventions &amp; lessons to be documented</w:t>
            </w:r>
            <w:r w:rsidR="00512CAF">
              <w:t>.</w:t>
            </w:r>
          </w:p>
          <w:p w14:paraId="5D49D896" w14:textId="7750428F" w:rsidR="00C953D5" w:rsidRDefault="00124AC8" w:rsidP="00ED10A8">
            <w:pPr>
              <w:pStyle w:val="ListParagraph"/>
              <w:numPr>
                <w:ilvl w:val="0"/>
                <w:numId w:val="6"/>
              </w:numPr>
            </w:pPr>
            <w:r>
              <w:t>Report</w:t>
            </w:r>
            <w:r w:rsidR="00ED10A8">
              <w:t xml:space="preserve"> </w:t>
            </w:r>
            <w:r w:rsidR="00E56139">
              <w:t>on</w:t>
            </w:r>
            <w:r w:rsidR="00ED10A8">
              <w:t xml:space="preserve"> </w:t>
            </w:r>
            <w:r w:rsidR="002E0717">
              <w:t>the process and outcomes of country consultations</w:t>
            </w:r>
            <w:r w:rsidR="00B5488D">
              <w:t xml:space="preserve"> (3 pages)</w:t>
            </w:r>
          </w:p>
          <w:p w14:paraId="415C6462" w14:textId="5E29E089" w:rsidR="002E0717" w:rsidRDefault="002E0717" w:rsidP="00ED10A8">
            <w:pPr>
              <w:pStyle w:val="ListParagraph"/>
              <w:numPr>
                <w:ilvl w:val="0"/>
                <w:numId w:val="6"/>
              </w:numPr>
            </w:pPr>
            <w:r>
              <w:t>List of entities consul</w:t>
            </w:r>
            <w:r w:rsidR="00251F9C">
              <w:t>ted</w:t>
            </w:r>
            <w:r w:rsidR="00C620FF">
              <w:t xml:space="preserve"> (national and </w:t>
            </w:r>
            <w:r w:rsidR="00424620">
              <w:t>sub-national level)</w:t>
            </w:r>
          </w:p>
          <w:p w14:paraId="55508648" w14:textId="6E77779D" w:rsidR="002E0717" w:rsidRDefault="002E0717" w:rsidP="00ED10A8">
            <w:pPr>
              <w:pStyle w:val="ListParagraph"/>
              <w:numPr>
                <w:ilvl w:val="0"/>
                <w:numId w:val="6"/>
              </w:numPr>
            </w:pPr>
            <w:r>
              <w:t>Draft outline of the Country Programme Strategy</w:t>
            </w:r>
            <w:r w:rsidR="005D2DED">
              <w:t xml:space="preserve"> in line with the provided template</w:t>
            </w:r>
          </w:p>
        </w:tc>
      </w:tr>
    </w:tbl>
    <w:p w14:paraId="4042D450" w14:textId="2A31F269" w:rsidR="00C30D76" w:rsidRDefault="00C30D76" w:rsidP="00C30D76">
      <w:pPr>
        <w:pStyle w:val="ListParagraph"/>
        <w:numPr>
          <w:ilvl w:val="0"/>
          <w:numId w:val="4"/>
        </w:numPr>
        <w:jc w:val="both"/>
      </w:pPr>
      <w:r>
        <w:lastRenderedPageBreak/>
        <w:t xml:space="preserve">Stage 2 </w:t>
      </w:r>
      <w:r w:rsidR="009F5711">
        <w:t>–</w:t>
      </w:r>
      <w:r>
        <w:t xml:space="preserve"> </w:t>
      </w:r>
      <w:r w:rsidR="009F5711">
        <w:t>Baseline assessment</w:t>
      </w:r>
    </w:p>
    <w:tbl>
      <w:tblPr>
        <w:tblStyle w:val="TableGrid"/>
        <w:tblW w:w="0" w:type="auto"/>
        <w:tblLook w:val="04A0" w:firstRow="1" w:lastRow="0" w:firstColumn="1" w:lastColumn="0" w:noHBand="0" w:noVBand="1"/>
      </w:tblPr>
      <w:tblGrid>
        <w:gridCol w:w="9350"/>
      </w:tblGrid>
      <w:tr w:rsidR="00993A16" w14:paraId="4D74CDA1" w14:textId="77777777" w:rsidTr="138E06E5">
        <w:tc>
          <w:tcPr>
            <w:tcW w:w="9350" w:type="dxa"/>
            <w:shd w:val="clear" w:color="auto" w:fill="DAE9F7" w:themeFill="text2" w:themeFillTint="1A"/>
          </w:tcPr>
          <w:p w14:paraId="6048370D" w14:textId="77777777" w:rsidR="00993A16" w:rsidRDefault="00993A16" w:rsidP="00F66B9C">
            <w:r>
              <w:t>Description</w:t>
            </w:r>
          </w:p>
        </w:tc>
      </w:tr>
      <w:tr w:rsidR="00993A16" w14:paraId="2BDA503A" w14:textId="77777777" w:rsidTr="138E06E5">
        <w:tc>
          <w:tcPr>
            <w:tcW w:w="9350" w:type="dxa"/>
          </w:tcPr>
          <w:p w14:paraId="5C3301D6" w14:textId="0657D35C" w:rsidR="00483758" w:rsidRDefault="00993A16" w:rsidP="000262DF">
            <w:pPr>
              <w:jc w:val="both"/>
            </w:pPr>
            <w:r>
              <w:t xml:space="preserve">During this stage, </w:t>
            </w:r>
            <w:r w:rsidR="0072168B">
              <w:t xml:space="preserve">the baseline assessment </w:t>
            </w:r>
            <w:r w:rsidR="00690106">
              <w:t xml:space="preserve">will be conducted based on literature review and </w:t>
            </w:r>
            <w:r w:rsidR="00424620">
              <w:t>input</w:t>
            </w:r>
            <w:r w:rsidR="00690106">
              <w:t xml:space="preserve"> from key stakeholders. It </w:t>
            </w:r>
            <w:r w:rsidR="0072168B">
              <w:t xml:space="preserve">will articulate how the selected thematic priorities for grantmaking </w:t>
            </w:r>
            <w:r w:rsidR="00E76BD6">
              <w:t>identified in Stage 1 above</w:t>
            </w:r>
            <w:r w:rsidR="0072168B">
              <w:t xml:space="preserve"> will be addressed in each of the selected landscapes/seascapes</w:t>
            </w:r>
            <w:r w:rsidR="00E76BD6">
              <w:t>, it will explain the proposed landscapes/seascape approach, indicate the profile of SGP projects to be developed, and suggest indicators and targets in line with the Core indicators for SGP OP8</w:t>
            </w:r>
            <w:r w:rsidR="0072168B">
              <w:t xml:space="preserve">. </w:t>
            </w:r>
            <w:r w:rsidR="00E76BD6">
              <w:t>The</w:t>
            </w:r>
            <w:r>
              <w:t xml:space="preserve"> baseline </w:t>
            </w:r>
            <w:r w:rsidR="0024268D">
              <w:t xml:space="preserve">assessment of the priority landscapes/seascapes </w:t>
            </w:r>
            <w:r>
              <w:t xml:space="preserve">will </w:t>
            </w:r>
            <w:r w:rsidR="00E76BD6">
              <w:t>present t</w:t>
            </w:r>
            <w:r w:rsidR="00081252">
              <w:t xml:space="preserve">he current state of </w:t>
            </w:r>
            <w:r w:rsidR="00D571F6">
              <w:t xml:space="preserve">environmental </w:t>
            </w:r>
            <w:r w:rsidR="00DC45A9">
              <w:t xml:space="preserve">trends </w:t>
            </w:r>
            <w:r w:rsidR="00D571F6">
              <w:t>and socio-eco</w:t>
            </w:r>
            <w:r w:rsidR="00D07B0C">
              <w:t xml:space="preserve">logical </w:t>
            </w:r>
            <w:r w:rsidR="00D571F6">
              <w:t>challenges faced by local communities.</w:t>
            </w:r>
            <w:r w:rsidR="00C26DC8">
              <w:t xml:space="preserve"> </w:t>
            </w:r>
            <w:r w:rsidR="001D7289">
              <w:t xml:space="preserve">The main </w:t>
            </w:r>
            <w:r w:rsidR="00F56779">
              <w:t>obstacles impeding socio-ecological resilience</w:t>
            </w:r>
            <w:r w:rsidR="00BF0015">
              <w:t xml:space="preserve"> (e.g., access to finance, </w:t>
            </w:r>
            <w:r w:rsidR="00BC54DA">
              <w:t>adequate technical skills of CSOs/CBOs)</w:t>
            </w:r>
            <w:r w:rsidR="00F56779">
              <w:t xml:space="preserve"> in</w:t>
            </w:r>
            <w:r w:rsidR="008751CA">
              <w:t xml:space="preserve"> </w:t>
            </w:r>
            <w:r w:rsidR="00F56779">
              <w:t xml:space="preserve">each landscapes/seascape will be examined, </w:t>
            </w:r>
            <w:r w:rsidR="008751CA">
              <w:t xml:space="preserve">and potential </w:t>
            </w:r>
            <w:r w:rsidR="00C83AB3">
              <w:t xml:space="preserve">community-led </w:t>
            </w:r>
            <w:r w:rsidR="008751CA">
              <w:t>sol</w:t>
            </w:r>
            <w:r w:rsidR="001D7289">
              <w:t xml:space="preserve">utions </w:t>
            </w:r>
            <w:r w:rsidR="003B71AE">
              <w:t xml:space="preserve">to address these gaps </w:t>
            </w:r>
            <w:r w:rsidR="008751CA">
              <w:t xml:space="preserve">identified </w:t>
            </w:r>
            <w:r w:rsidR="001D7289">
              <w:t xml:space="preserve">with a special focus on local innovations, </w:t>
            </w:r>
            <w:r w:rsidR="00B539F6">
              <w:t xml:space="preserve">as well as human-centric and </w:t>
            </w:r>
            <w:r w:rsidR="001D7289">
              <w:t>business</w:t>
            </w:r>
            <w:r w:rsidR="00A5567D">
              <w:t>-oriented</w:t>
            </w:r>
            <w:r w:rsidR="001D7289">
              <w:t xml:space="preserve"> approaches.</w:t>
            </w:r>
            <w:r w:rsidR="00937366">
              <w:t xml:space="preserve"> </w:t>
            </w:r>
            <w:r w:rsidR="001D7289">
              <w:t>A</w:t>
            </w:r>
            <w:r w:rsidR="00A41F35">
              <w:t xml:space="preserve"> mapping of </w:t>
            </w:r>
            <w:r w:rsidR="006C2AB1">
              <w:t>potential SGP</w:t>
            </w:r>
            <w:r w:rsidR="00055DBD">
              <w:t xml:space="preserve"> grantees, </w:t>
            </w:r>
            <w:r w:rsidR="00A41F35">
              <w:t xml:space="preserve">key SGP stakeholders and potential partners </w:t>
            </w:r>
            <w:r w:rsidR="00055DBD">
              <w:t>within the target</w:t>
            </w:r>
            <w:r w:rsidR="00A41F35">
              <w:t xml:space="preserve"> landscapes/</w:t>
            </w:r>
            <w:r w:rsidR="00D670D3">
              <w:t>seascape</w:t>
            </w:r>
            <w:r w:rsidR="00055DBD">
              <w:t>s</w:t>
            </w:r>
            <w:r w:rsidR="00C83AB3">
              <w:t xml:space="preserve"> will be provided</w:t>
            </w:r>
            <w:r w:rsidR="002F5FD7">
              <w:t>, and modalities proposed for the implementation of the proposed landscapes/seascape approach</w:t>
            </w:r>
            <w:r w:rsidR="00126EBD">
              <w:t>.</w:t>
            </w:r>
            <w:r w:rsidR="002F5FD7">
              <w:t xml:space="preserve"> </w:t>
            </w:r>
            <w:r>
              <w:t xml:space="preserve"> </w:t>
            </w:r>
            <w:r w:rsidR="00B365DD">
              <w:t xml:space="preserve">The stakeholders mapping should examine to the extent possible the typology of CSOs/CBOs that could potentially benefit from SGP investments (e.g. </w:t>
            </w:r>
            <w:r w:rsidR="00FA279A">
              <w:t xml:space="preserve">legal </w:t>
            </w:r>
            <w:r w:rsidR="0000680B">
              <w:t>issue</w:t>
            </w:r>
            <w:r w:rsidR="00FA279A">
              <w:t>s, technical/institutional challenges, access to finance, size/profile of members, operating sectors, locations).</w:t>
            </w:r>
          </w:p>
        </w:tc>
      </w:tr>
      <w:tr w:rsidR="00993A16" w14:paraId="6C06BBB5" w14:textId="77777777" w:rsidTr="138E06E5">
        <w:tc>
          <w:tcPr>
            <w:tcW w:w="9350" w:type="dxa"/>
            <w:shd w:val="clear" w:color="auto" w:fill="C1F0C7" w:themeFill="accent3" w:themeFillTint="33"/>
          </w:tcPr>
          <w:p w14:paraId="7144809B" w14:textId="77777777" w:rsidR="00993A16" w:rsidRDefault="00993A16" w:rsidP="00F66B9C">
            <w:r>
              <w:t>Deliverables</w:t>
            </w:r>
          </w:p>
        </w:tc>
      </w:tr>
      <w:tr w:rsidR="00993A16" w14:paraId="3C5D78A5" w14:textId="77777777" w:rsidTr="138E06E5">
        <w:tc>
          <w:tcPr>
            <w:tcW w:w="9350" w:type="dxa"/>
          </w:tcPr>
          <w:p w14:paraId="595C0344" w14:textId="280D1C9B" w:rsidR="00993A16" w:rsidRDefault="00E73E75" w:rsidP="00F66B9C">
            <w:pPr>
              <w:pStyle w:val="ListParagraph"/>
              <w:numPr>
                <w:ilvl w:val="0"/>
                <w:numId w:val="6"/>
              </w:numPr>
            </w:pPr>
            <w:r>
              <w:t>R</w:t>
            </w:r>
            <w:r w:rsidR="00993A16">
              <w:t xml:space="preserve">eport of the </w:t>
            </w:r>
            <w:r w:rsidR="00704C7C">
              <w:t xml:space="preserve">baseline </w:t>
            </w:r>
            <w:r>
              <w:t>analysis</w:t>
            </w:r>
            <w:r w:rsidR="00A267CE">
              <w:t xml:space="preserve"> in priority landscapes/seascapes</w:t>
            </w:r>
            <w:r w:rsidR="007B2558">
              <w:t xml:space="preserve"> (5 pages)</w:t>
            </w:r>
          </w:p>
          <w:p w14:paraId="5ACFB625" w14:textId="5F09FD2D" w:rsidR="0051365E" w:rsidRDefault="0051365E" w:rsidP="00F66B9C">
            <w:pPr>
              <w:pStyle w:val="ListParagraph"/>
              <w:numPr>
                <w:ilvl w:val="0"/>
                <w:numId w:val="6"/>
              </w:numPr>
            </w:pPr>
            <w:r>
              <w:t xml:space="preserve">Rational of the landscapes/seascapes approach </w:t>
            </w:r>
            <w:r w:rsidR="002F5FD7">
              <w:t xml:space="preserve">and modalities for </w:t>
            </w:r>
            <w:r w:rsidR="00E33910">
              <w:t xml:space="preserve">its </w:t>
            </w:r>
            <w:r w:rsidR="002F5FD7">
              <w:t xml:space="preserve">implementation </w:t>
            </w:r>
            <w:r>
              <w:t xml:space="preserve"> </w:t>
            </w:r>
          </w:p>
          <w:p w14:paraId="39F632ED" w14:textId="5508EECA" w:rsidR="00993A16" w:rsidRDefault="007D7586" w:rsidP="00F66B9C">
            <w:pPr>
              <w:pStyle w:val="ListParagraph"/>
              <w:numPr>
                <w:ilvl w:val="0"/>
                <w:numId w:val="6"/>
              </w:numPr>
            </w:pPr>
            <w:r>
              <w:t>List of potential solutions</w:t>
            </w:r>
            <w:r w:rsidR="0051365E">
              <w:t>,</w:t>
            </w:r>
            <w:r w:rsidR="00081252">
              <w:t xml:space="preserve"> projects’ typology</w:t>
            </w:r>
            <w:r w:rsidR="00B15180">
              <w:t xml:space="preserve"> </w:t>
            </w:r>
            <w:r w:rsidR="0051365E">
              <w:t>and project</w:t>
            </w:r>
            <w:r w:rsidR="00E2520E">
              <w:t>-</w:t>
            </w:r>
            <w:r w:rsidR="0051365E">
              <w:t>level indicators/targets</w:t>
            </w:r>
          </w:p>
          <w:p w14:paraId="350C852A" w14:textId="5984748F" w:rsidR="00993A16" w:rsidRDefault="00950DBA" w:rsidP="00F66B9C">
            <w:pPr>
              <w:pStyle w:val="ListParagraph"/>
              <w:numPr>
                <w:ilvl w:val="0"/>
                <w:numId w:val="6"/>
              </w:numPr>
            </w:pPr>
            <w:r>
              <w:t>A mapping of key SGP stakeholders and potential partners</w:t>
            </w:r>
            <w:r w:rsidR="00B15180">
              <w:t xml:space="preserve"> in priority landscapes/seascapes</w:t>
            </w:r>
          </w:p>
        </w:tc>
      </w:tr>
    </w:tbl>
    <w:p w14:paraId="2E0FAB78" w14:textId="77777777" w:rsidR="0019295B" w:rsidRDefault="0019295B" w:rsidP="0019295B">
      <w:pPr>
        <w:pStyle w:val="ListParagraph"/>
        <w:jc w:val="both"/>
      </w:pPr>
    </w:p>
    <w:p w14:paraId="393AB719" w14:textId="559AC8A1" w:rsidR="009F5711" w:rsidRDefault="009F5711" w:rsidP="009F5711">
      <w:pPr>
        <w:pStyle w:val="ListParagraph"/>
        <w:numPr>
          <w:ilvl w:val="0"/>
          <w:numId w:val="4"/>
        </w:numPr>
        <w:jc w:val="both"/>
      </w:pPr>
      <w:r>
        <w:t xml:space="preserve">Stage 3 </w:t>
      </w:r>
      <w:r w:rsidR="00A02FF8">
        <w:t>–</w:t>
      </w:r>
      <w:r>
        <w:t xml:space="preserve"> </w:t>
      </w:r>
      <w:r w:rsidR="00A02FF8">
        <w:t xml:space="preserve">Country Programme </w:t>
      </w:r>
      <w:r w:rsidR="00A267CE">
        <w:t>Strategy</w:t>
      </w:r>
    </w:p>
    <w:tbl>
      <w:tblPr>
        <w:tblStyle w:val="TableGrid"/>
        <w:tblW w:w="0" w:type="auto"/>
        <w:tblLook w:val="04A0" w:firstRow="1" w:lastRow="0" w:firstColumn="1" w:lastColumn="0" w:noHBand="0" w:noVBand="1"/>
      </w:tblPr>
      <w:tblGrid>
        <w:gridCol w:w="9350"/>
      </w:tblGrid>
      <w:tr w:rsidR="009F5711" w14:paraId="36A8E5AB" w14:textId="77777777" w:rsidTr="138E06E5">
        <w:tc>
          <w:tcPr>
            <w:tcW w:w="9350" w:type="dxa"/>
            <w:shd w:val="clear" w:color="auto" w:fill="DAE9F7" w:themeFill="text2" w:themeFillTint="1A"/>
          </w:tcPr>
          <w:p w14:paraId="1C8F0B15" w14:textId="77777777" w:rsidR="009F5711" w:rsidRDefault="009F5711" w:rsidP="00F66B9C">
            <w:r>
              <w:t>Description</w:t>
            </w:r>
          </w:p>
        </w:tc>
      </w:tr>
      <w:tr w:rsidR="009F5711" w14:paraId="078440D5" w14:textId="77777777" w:rsidTr="138E06E5">
        <w:tc>
          <w:tcPr>
            <w:tcW w:w="9350" w:type="dxa"/>
          </w:tcPr>
          <w:p w14:paraId="22E00749" w14:textId="2433B02D" w:rsidR="009F5711" w:rsidRDefault="009F5711" w:rsidP="00A267CE">
            <w:pPr>
              <w:jc w:val="both"/>
            </w:pPr>
            <w:r>
              <w:t xml:space="preserve">During this stage, a </w:t>
            </w:r>
            <w:r w:rsidR="003A02C1">
              <w:t xml:space="preserve">full draft </w:t>
            </w:r>
            <w:r w:rsidR="005B73BD">
              <w:t xml:space="preserve">(maximum of 20 pages) </w:t>
            </w:r>
            <w:r w:rsidR="003A02C1">
              <w:t xml:space="preserve">of the Country Programme Strategy </w:t>
            </w:r>
            <w:r w:rsidR="00E5551F">
              <w:t xml:space="preserve">(CPS) </w:t>
            </w:r>
            <w:r w:rsidR="003A02C1">
              <w:t xml:space="preserve">will </w:t>
            </w:r>
            <w:r w:rsidR="00E6787F">
              <w:t>be developed</w:t>
            </w:r>
            <w:r w:rsidR="003A02C1">
              <w:t xml:space="preserve"> and submitted for </w:t>
            </w:r>
            <w:r w:rsidR="00710928">
              <w:t>initial reviews by the SGP Country Team</w:t>
            </w:r>
            <w:r w:rsidR="005B0903">
              <w:t>, the</w:t>
            </w:r>
            <w:r w:rsidR="00710928">
              <w:t xml:space="preserve"> National Steering Committee, </w:t>
            </w:r>
            <w:r w:rsidR="00E6787F">
              <w:t xml:space="preserve">the </w:t>
            </w:r>
            <w:r w:rsidR="00546175">
              <w:t xml:space="preserve">Global </w:t>
            </w:r>
            <w:r w:rsidR="00CE71D8">
              <w:t>Programme Management Team (</w:t>
            </w:r>
            <w:r w:rsidR="00E6787F">
              <w:t>GPMT</w:t>
            </w:r>
            <w:r w:rsidR="00CE71D8">
              <w:t>)</w:t>
            </w:r>
            <w:r w:rsidR="00E6787F">
              <w:t xml:space="preserve"> </w:t>
            </w:r>
            <w:r w:rsidR="005B0903">
              <w:t>and the Lead Technical Officer (LTO)</w:t>
            </w:r>
            <w:r w:rsidR="00E5551F">
              <w:t xml:space="preserve">. The final version of the CPS will address the comments </w:t>
            </w:r>
            <w:r w:rsidR="00D12708">
              <w:t xml:space="preserve">received from the NSC and </w:t>
            </w:r>
            <w:r w:rsidR="006B0281">
              <w:t>LTO and</w:t>
            </w:r>
            <w:r w:rsidR="00D12708">
              <w:t xml:space="preserve"> </w:t>
            </w:r>
            <w:r w:rsidR="003333CA">
              <w:t xml:space="preserve">publicly </w:t>
            </w:r>
            <w:r w:rsidR="00D12708">
              <w:t>disc</w:t>
            </w:r>
            <w:r w:rsidR="00B6371B">
              <w:t xml:space="preserve">losed using adequate channels. </w:t>
            </w:r>
          </w:p>
        </w:tc>
      </w:tr>
      <w:tr w:rsidR="009F5711" w14:paraId="64072811" w14:textId="77777777" w:rsidTr="138E06E5">
        <w:tc>
          <w:tcPr>
            <w:tcW w:w="9350" w:type="dxa"/>
            <w:shd w:val="clear" w:color="auto" w:fill="C1F0C7" w:themeFill="accent3" w:themeFillTint="33"/>
          </w:tcPr>
          <w:p w14:paraId="77B7DF87" w14:textId="77777777" w:rsidR="009F5711" w:rsidRDefault="009F5711" w:rsidP="00F66B9C">
            <w:r>
              <w:t>Deliverables</w:t>
            </w:r>
          </w:p>
        </w:tc>
      </w:tr>
      <w:tr w:rsidR="009F5711" w14:paraId="5CFCCF93" w14:textId="77777777" w:rsidTr="138E06E5">
        <w:tc>
          <w:tcPr>
            <w:tcW w:w="9350" w:type="dxa"/>
          </w:tcPr>
          <w:p w14:paraId="52E958B4" w14:textId="17C320B5" w:rsidR="009F5711" w:rsidRDefault="006B0281" w:rsidP="00B15180">
            <w:pPr>
              <w:pStyle w:val="ListParagraph"/>
              <w:numPr>
                <w:ilvl w:val="0"/>
                <w:numId w:val="6"/>
              </w:numPr>
            </w:pPr>
            <w:r>
              <w:t>Final document of the Country Programme Strategy</w:t>
            </w:r>
            <w:r w:rsidR="00B5488D">
              <w:t xml:space="preserve"> in line with the provided template</w:t>
            </w:r>
          </w:p>
        </w:tc>
      </w:tr>
    </w:tbl>
    <w:p w14:paraId="0E95360A" w14:textId="77777777" w:rsidR="00EA3B63" w:rsidRDefault="00EA3B63" w:rsidP="00C73AF3">
      <w:pPr>
        <w:jc w:val="both"/>
      </w:pPr>
    </w:p>
    <w:p w14:paraId="26A82293" w14:textId="1EAB661B" w:rsidR="000A0285" w:rsidRPr="00CD4D45" w:rsidRDefault="000A0285" w:rsidP="000A0285">
      <w:pPr>
        <w:rPr>
          <w:b/>
          <w:bCs/>
          <w:color w:val="0070C0"/>
        </w:rPr>
      </w:pPr>
      <w:r w:rsidRPr="138E06E5">
        <w:rPr>
          <w:b/>
          <w:bCs/>
          <w:color w:val="0070C0"/>
        </w:rPr>
        <w:t>Evaluation</w:t>
      </w:r>
    </w:p>
    <w:p w14:paraId="7632B7EF" w14:textId="16230F6B" w:rsidR="00B20F76" w:rsidRDefault="0060619C" w:rsidP="00035693">
      <w:pPr>
        <w:pStyle w:val="ListParagraph"/>
        <w:numPr>
          <w:ilvl w:val="0"/>
          <w:numId w:val="3"/>
        </w:numPr>
        <w:jc w:val="both"/>
      </w:pPr>
      <w:r>
        <w:t xml:space="preserve">Applicants </w:t>
      </w:r>
      <w:r w:rsidR="00B20F76">
        <w:t>will be evaluated using a scoring matrix based on the following criteria:</w:t>
      </w:r>
    </w:p>
    <w:p w14:paraId="12A9BCA0" w14:textId="0C49B6AA" w:rsidR="00EA5181" w:rsidRPr="00833315" w:rsidRDefault="00EA5181" w:rsidP="00C538C1">
      <w:pPr>
        <w:pStyle w:val="ListParagraph"/>
        <w:numPr>
          <w:ilvl w:val="0"/>
          <w:numId w:val="5"/>
        </w:numPr>
        <w:jc w:val="both"/>
      </w:pPr>
      <w:r w:rsidRPr="00833315">
        <w:rPr>
          <w:rFonts w:eastAsiaTheme="minorEastAsia"/>
          <w:lang w:val="en-GB"/>
        </w:rPr>
        <w:t xml:space="preserve">At least </w:t>
      </w:r>
      <w:r w:rsidR="00457E52">
        <w:rPr>
          <w:rFonts w:eastAsiaTheme="minorEastAsia"/>
          <w:lang w:val="en-GB"/>
        </w:rPr>
        <w:t>3</w:t>
      </w:r>
      <w:r w:rsidRPr="00833315">
        <w:rPr>
          <w:rFonts w:eastAsiaTheme="minorEastAsia"/>
          <w:lang w:val="en-GB"/>
        </w:rPr>
        <w:t xml:space="preserve"> years’ experience in </w:t>
      </w:r>
      <w:r w:rsidR="00787D6A">
        <w:rPr>
          <w:rFonts w:eastAsiaTheme="minorEastAsia"/>
          <w:lang w:val="en-GB"/>
        </w:rPr>
        <w:t>community-based development</w:t>
      </w:r>
      <w:r w:rsidR="00D73E6D">
        <w:rPr>
          <w:rFonts w:eastAsiaTheme="minorEastAsia"/>
          <w:lang w:val="en-GB"/>
        </w:rPr>
        <w:t xml:space="preserve">, </w:t>
      </w:r>
      <w:r w:rsidR="00D73E6D" w:rsidRPr="00D73E6D">
        <w:rPr>
          <w:rFonts w:eastAsiaTheme="minorEastAsia"/>
          <w:b/>
          <w:bCs/>
          <w:lang w:val="en-GB"/>
        </w:rPr>
        <w:t>nature-based conservation</w:t>
      </w:r>
      <w:r w:rsidR="00D73E6D">
        <w:rPr>
          <w:rFonts w:eastAsiaTheme="minorEastAsia"/>
          <w:lang w:val="en-GB"/>
        </w:rPr>
        <w:t xml:space="preserve">, </w:t>
      </w:r>
      <w:r w:rsidRPr="00833315">
        <w:rPr>
          <w:rFonts w:eastAsiaTheme="minorEastAsia"/>
          <w:lang w:val="en-GB"/>
        </w:rPr>
        <w:t xml:space="preserve">and an understanding of national development issues </w:t>
      </w:r>
      <w:r w:rsidR="001F4F15">
        <w:rPr>
          <w:rFonts w:eastAsiaTheme="minorEastAsia"/>
          <w:lang w:val="en-GB"/>
        </w:rPr>
        <w:t>related to GEF priorities</w:t>
      </w:r>
    </w:p>
    <w:p w14:paraId="1A4716E9" w14:textId="1569B0A1" w:rsidR="009E5705" w:rsidRDefault="009E5705" w:rsidP="00C538C1">
      <w:pPr>
        <w:pStyle w:val="ListParagraph"/>
        <w:numPr>
          <w:ilvl w:val="0"/>
          <w:numId w:val="5"/>
        </w:numPr>
        <w:jc w:val="both"/>
      </w:pPr>
      <w:r>
        <w:t xml:space="preserve">Proven track record in conducting </w:t>
      </w:r>
      <w:r w:rsidR="007D32D1">
        <w:t xml:space="preserve">independent </w:t>
      </w:r>
      <w:r>
        <w:t>desk reviews and triangulating data from multiple sources (literature, documents, reports and findings from consultations)</w:t>
      </w:r>
    </w:p>
    <w:p w14:paraId="7FD9BB99" w14:textId="2BD6F3D1" w:rsidR="00B20F76" w:rsidRDefault="00E056F5" w:rsidP="00C538C1">
      <w:pPr>
        <w:pStyle w:val="ListParagraph"/>
        <w:numPr>
          <w:ilvl w:val="0"/>
          <w:numId w:val="5"/>
        </w:numPr>
        <w:jc w:val="both"/>
      </w:pPr>
      <w:r>
        <w:t xml:space="preserve">Proven track record managing participatory consultations with a wide range of stakeholders including civil-society </w:t>
      </w:r>
      <w:r w:rsidR="006D06E7">
        <w:t>and</w:t>
      </w:r>
      <w:r>
        <w:t xml:space="preserve"> community-based organizations to design community led-initiatives </w:t>
      </w:r>
    </w:p>
    <w:p w14:paraId="5A5058E3" w14:textId="77777777" w:rsidR="00C808B3" w:rsidRDefault="00D63526" w:rsidP="006F553A">
      <w:pPr>
        <w:pStyle w:val="ListParagraph"/>
        <w:numPr>
          <w:ilvl w:val="0"/>
          <w:numId w:val="5"/>
        </w:numPr>
        <w:jc w:val="both"/>
      </w:pPr>
      <w:r>
        <w:t xml:space="preserve">Previous work experience with </w:t>
      </w:r>
      <w:r w:rsidR="00C808B3">
        <w:t>international donor organizations</w:t>
      </w:r>
    </w:p>
    <w:p w14:paraId="686A332F" w14:textId="64C7A6A1" w:rsidR="006F553A" w:rsidRDefault="006F553A" w:rsidP="006F553A">
      <w:pPr>
        <w:pStyle w:val="ListParagraph"/>
        <w:numPr>
          <w:ilvl w:val="0"/>
          <w:numId w:val="5"/>
        </w:numPr>
        <w:jc w:val="both"/>
      </w:pPr>
      <w:r>
        <w:lastRenderedPageBreak/>
        <w:t>Demonstrated ability to extract complex data from dynamic consultative processes to deliver structured deliverables within short timeframes</w:t>
      </w:r>
    </w:p>
    <w:p w14:paraId="49F3A4F7" w14:textId="0D8D06AD" w:rsidR="006D06E7" w:rsidRDefault="006D06E7" w:rsidP="00C538C1">
      <w:pPr>
        <w:pStyle w:val="ListParagraph"/>
        <w:numPr>
          <w:ilvl w:val="0"/>
          <w:numId w:val="5"/>
        </w:numPr>
        <w:jc w:val="both"/>
      </w:pPr>
      <w:r>
        <w:t xml:space="preserve">Good knowledge of </w:t>
      </w:r>
      <w:r w:rsidR="008A2F8C">
        <w:t xml:space="preserve">the </w:t>
      </w:r>
      <w:r>
        <w:t xml:space="preserve">environmental </w:t>
      </w:r>
      <w:r w:rsidR="008A2F8C">
        <w:t xml:space="preserve">issues and socio-ecological </w:t>
      </w:r>
      <w:r>
        <w:t>challenges</w:t>
      </w:r>
      <w:r w:rsidR="008A2F8C">
        <w:t xml:space="preserve"> </w:t>
      </w:r>
      <w:r>
        <w:t xml:space="preserve">facing local communities in </w:t>
      </w:r>
      <w:r w:rsidR="00803274">
        <w:t xml:space="preserve">the </w:t>
      </w:r>
      <w:r w:rsidR="00B830C0">
        <w:rPr>
          <w:b/>
          <w:bCs/>
        </w:rPr>
        <w:t>CKI</w:t>
      </w:r>
    </w:p>
    <w:p w14:paraId="2ED51D47" w14:textId="40210AC2" w:rsidR="008A2F8C" w:rsidRDefault="008A2F8C" w:rsidP="00C538C1">
      <w:pPr>
        <w:pStyle w:val="ListParagraph"/>
        <w:numPr>
          <w:ilvl w:val="0"/>
          <w:numId w:val="5"/>
        </w:numPr>
        <w:jc w:val="both"/>
      </w:pPr>
      <w:r>
        <w:t>Prior experience working with landscapes/seascapes approaches</w:t>
      </w:r>
      <w:r w:rsidR="00B2235B">
        <w:t xml:space="preserve"> in </w:t>
      </w:r>
      <w:r w:rsidR="007B6A64">
        <w:rPr>
          <w:b/>
          <w:bCs/>
        </w:rPr>
        <w:t>CKI</w:t>
      </w:r>
    </w:p>
    <w:p w14:paraId="6B14E036" w14:textId="594A9FFB" w:rsidR="00DE73CD" w:rsidRDefault="006F553A" w:rsidP="00C538C1">
      <w:pPr>
        <w:pStyle w:val="ListParagraph"/>
        <w:numPr>
          <w:ilvl w:val="0"/>
          <w:numId w:val="5"/>
        </w:numPr>
        <w:jc w:val="both"/>
      </w:pPr>
      <w:r>
        <w:t>Excellent</w:t>
      </w:r>
      <w:r w:rsidR="00DE73CD">
        <w:t xml:space="preserve"> coordination and facilitation skills </w:t>
      </w:r>
    </w:p>
    <w:p w14:paraId="327521FD" w14:textId="018CF641" w:rsidR="00DE73CD" w:rsidRDefault="00DE73CD" w:rsidP="00C538C1">
      <w:pPr>
        <w:pStyle w:val="ListParagraph"/>
        <w:numPr>
          <w:ilvl w:val="0"/>
          <w:numId w:val="5"/>
        </w:numPr>
        <w:jc w:val="both"/>
      </w:pPr>
      <w:r>
        <w:t>Good writing skills in the (specify relevant languages)</w:t>
      </w:r>
    </w:p>
    <w:p w14:paraId="5DDCC5A9" w14:textId="5F19B90F" w:rsidR="001F4F15" w:rsidRDefault="001F4F15" w:rsidP="00C538C1">
      <w:pPr>
        <w:pStyle w:val="ListParagraph"/>
        <w:numPr>
          <w:ilvl w:val="0"/>
          <w:numId w:val="5"/>
        </w:numPr>
        <w:jc w:val="both"/>
      </w:pPr>
      <w:r>
        <w:t>Previous experience with FAO and GEF is considered an asset</w:t>
      </w:r>
    </w:p>
    <w:p w14:paraId="647B72D0" w14:textId="4DB8D853" w:rsidR="00FA79D6" w:rsidRPr="009F19BC" w:rsidRDefault="00CD4D45" w:rsidP="00066B0B">
      <w:pPr>
        <w:rPr>
          <w:b/>
          <w:bCs/>
          <w:color w:val="0070C0"/>
        </w:rPr>
      </w:pPr>
      <w:r w:rsidRPr="009F19BC">
        <w:rPr>
          <w:b/>
          <w:bCs/>
          <w:color w:val="0070C0"/>
        </w:rPr>
        <w:t>Submission</w:t>
      </w:r>
    </w:p>
    <w:p w14:paraId="7E31090E" w14:textId="1307D4B9" w:rsidR="00262919" w:rsidRPr="00916E30" w:rsidRDefault="00262919" w:rsidP="00916E30">
      <w:pPr>
        <w:pStyle w:val="ListParagraph"/>
        <w:numPr>
          <w:ilvl w:val="0"/>
          <w:numId w:val="3"/>
        </w:numPr>
        <w:spacing w:line="256" w:lineRule="auto"/>
        <w:jc w:val="both"/>
        <w:rPr>
          <w:lang w:val="fr-MA"/>
        </w:rPr>
      </w:pPr>
      <w:r w:rsidRPr="009F19BC">
        <w:t xml:space="preserve">Proposals as per the provided template can be submitted online through the link: </w:t>
      </w:r>
      <w:hyperlink r:id="rId10" w:history="1">
        <w:r w:rsidR="00916E30" w:rsidRPr="00366BC5">
          <w:rPr>
            <w:rStyle w:val="Hyperlink"/>
            <w:lang w:val="fr-MA"/>
          </w:rPr>
          <w:t>https://fao-grants.smapply.io/prog/sgp_portal</w:t>
        </w:r>
      </w:hyperlink>
      <w:r w:rsidR="00916E30">
        <w:rPr>
          <w:lang w:val="fr-MA"/>
        </w:rPr>
        <w:t xml:space="preserve"> </w:t>
      </w:r>
    </w:p>
    <w:p w14:paraId="3A355167" w14:textId="6EEF7ADB" w:rsidR="00262919" w:rsidRPr="009F19BC" w:rsidRDefault="00262919" w:rsidP="00262919">
      <w:pPr>
        <w:pStyle w:val="ListParagraph"/>
        <w:numPr>
          <w:ilvl w:val="0"/>
          <w:numId w:val="8"/>
        </w:numPr>
        <w:spacing w:line="256" w:lineRule="auto"/>
        <w:jc w:val="both"/>
      </w:pPr>
      <w:r w:rsidRPr="009F19BC">
        <w:t>Full proposals includ</w:t>
      </w:r>
      <w:r w:rsidR="009F2625" w:rsidRPr="009F19BC">
        <w:t>ing</w:t>
      </w:r>
      <w:r w:rsidRPr="009F19BC">
        <w:t xml:space="preserve"> a clear timeline to deliver the expected deliverables and a budget with a clear breakdown of expenses should be </w:t>
      </w:r>
      <w:r w:rsidR="009F2625" w:rsidRPr="009F19BC">
        <w:t>received at the</w:t>
      </w:r>
      <w:r w:rsidRPr="009F19BC">
        <w:t xml:space="preserve"> latest by 22 May 2026.</w:t>
      </w:r>
    </w:p>
    <w:p w14:paraId="36F57B9A" w14:textId="77777777" w:rsidR="00262919" w:rsidRPr="00CD4D45" w:rsidRDefault="00262919" w:rsidP="00066B0B">
      <w:pPr>
        <w:rPr>
          <w:b/>
          <w:bCs/>
          <w:color w:val="0070C0"/>
        </w:rPr>
      </w:pPr>
    </w:p>
    <w:sectPr w:rsidR="00262919" w:rsidRPr="00CD4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A1572"/>
    <w:multiLevelType w:val="hybridMultilevel"/>
    <w:tmpl w:val="C4B0274E"/>
    <w:lvl w:ilvl="0" w:tplc="9E4EA83E">
      <w:start w:val="3"/>
      <w:numFmt w:val="bullet"/>
      <w:lvlText w:val="-"/>
      <w:lvlJc w:val="left"/>
      <w:pPr>
        <w:ind w:left="36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477E3"/>
    <w:multiLevelType w:val="hybridMultilevel"/>
    <w:tmpl w:val="3AA08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39477B"/>
    <w:multiLevelType w:val="hybridMultilevel"/>
    <w:tmpl w:val="FDB808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AF0277"/>
    <w:multiLevelType w:val="hybridMultilevel"/>
    <w:tmpl w:val="0CA2173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223F6"/>
    <w:multiLevelType w:val="hybridMultilevel"/>
    <w:tmpl w:val="106C5B6A"/>
    <w:lvl w:ilvl="0" w:tplc="C534F6D6">
      <w:start w:val="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1712E96"/>
    <w:multiLevelType w:val="hybridMultilevel"/>
    <w:tmpl w:val="F5344B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8C674A"/>
    <w:multiLevelType w:val="hybridMultilevel"/>
    <w:tmpl w:val="0CA21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27529">
    <w:abstractNumId w:val="4"/>
  </w:num>
  <w:num w:numId="2" w16cid:durableId="1379433515">
    <w:abstractNumId w:val="5"/>
  </w:num>
  <w:num w:numId="3" w16cid:durableId="1743405166">
    <w:abstractNumId w:val="1"/>
  </w:num>
  <w:num w:numId="4" w16cid:durableId="1931312588">
    <w:abstractNumId w:val="6"/>
  </w:num>
  <w:num w:numId="5" w16cid:durableId="1246181641">
    <w:abstractNumId w:val="0"/>
  </w:num>
  <w:num w:numId="6" w16cid:durableId="1673221779">
    <w:abstractNumId w:val="2"/>
  </w:num>
  <w:num w:numId="7" w16cid:durableId="856505212">
    <w:abstractNumId w:val="3"/>
  </w:num>
  <w:num w:numId="8" w16cid:durableId="202449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LA0tTQzNLcwMDMwNzRV0lEKTi0uzszPAykwrQUAonzndSwAAAA="/>
  </w:docVars>
  <w:rsids>
    <w:rsidRoot w:val="00A55D41"/>
    <w:rsid w:val="0000288B"/>
    <w:rsid w:val="0000680B"/>
    <w:rsid w:val="00006EB9"/>
    <w:rsid w:val="00015E96"/>
    <w:rsid w:val="000262DF"/>
    <w:rsid w:val="000279BE"/>
    <w:rsid w:val="00035693"/>
    <w:rsid w:val="000435B3"/>
    <w:rsid w:val="00052148"/>
    <w:rsid w:val="00055DBD"/>
    <w:rsid w:val="00057937"/>
    <w:rsid w:val="00057E3D"/>
    <w:rsid w:val="00066B0B"/>
    <w:rsid w:val="00080DC3"/>
    <w:rsid w:val="00081252"/>
    <w:rsid w:val="000A0285"/>
    <w:rsid w:val="000A3061"/>
    <w:rsid w:val="000A78AF"/>
    <w:rsid w:val="000B00AA"/>
    <w:rsid w:val="000D5E20"/>
    <w:rsid w:val="000E1C10"/>
    <w:rsid w:val="000F2CBA"/>
    <w:rsid w:val="001079AD"/>
    <w:rsid w:val="0011186D"/>
    <w:rsid w:val="00116281"/>
    <w:rsid w:val="0012149C"/>
    <w:rsid w:val="00124AC8"/>
    <w:rsid w:val="00126EBD"/>
    <w:rsid w:val="001270B6"/>
    <w:rsid w:val="0013341A"/>
    <w:rsid w:val="001408BC"/>
    <w:rsid w:val="001444EB"/>
    <w:rsid w:val="00151327"/>
    <w:rsid w:val="0015334C"/>
    <w:rsid w:val="00161174"/>
    <w:rsid w:val="00167B81"/>
    <w:rsid w:val="001725A8"/>
    <w:rsid w:val="00176ED9"/>
    <w:rsid w:val="00180056"/>
    <w:rsid w:val="001807F9"/>
    <w:rsid w:val="0018085A"/>
    <w:rsid w:val="0018195F"/>
    <w:rsid w:val="00183BBD"/>
    <w:rsid w:val="0019295B"/>
    <w:rsid w:val="001932E4"/>
    <w:rsid w:val="00195353"/>
    <w:rsid w:val="0019567B"/>
    <w:rsid w:val="001A79DE"/>
    <w:rsid w:val="001C5C4B"/>
    <w:rsid w:val="001C6B9A"/>
    <w:rsid w:val="001C7FEC"/>
    <w:rsid w:val="001D18F3"/>
    <w:rsid w:val="001D251E"/>
    <w:rsid w:val="001D7289"/>
    <w:rsid w:val="001E2431"/>
    <w:rsid w:val="001E5917"/>
    <w:rsid w:val="001F0A1F"/>
    <w:rsid w:val="001F3309"/>
    <w:rsid w:val="001F4F15"/>
    <w:rsid w:val="00207340"/>
    <w:rsid w:val="00207EA4"/>
    <w:rsid w:val="00212731"/>
    <w:rsid w:val="002145CA"/>
    <w:rsid w:val="002264ED"/>
    <w:rsid w:val="00233D7F"/>
    <w:rsid w:val="00234C90"/>
    <w:rsid w:val="00240023"/>
    <w:rsid w:val="0024268D"/>
    <w:rsid w:val="00242790"/>
    <w:rsid w:val="00251F9C"/>
    <w:rsid w:val="00262919"/>
    <w:rsid w:val="00262A0E"/>
    <w:rsid w:val="00276C29"/>
    <w:rsid w:val="00281D02"/>
    <w:rsid w:val="00290B73"/>
    <w:rsid w:val="002912E2"/>
    <w:rsid w:val="0029459E"/>
    <w:rsid w:val="002A6A46"/>
    <w:rsid w:val="002B18D2"/>
    <w:rsid w:val="002B5982"/>
    <w:rsid w:val="002B7645"/>
    <w:rsid w:val="002C4993"/>
    <w:rsid w:val="002D4688"/>
    <w:rsid w:val="002D4BFC"/>
    <w:rsid w:val="002D78EC"/>
    <w:rsid w:val="002E0717"/>
    <w:rsid w:val="002E7645"/>
    <w:rsid w:val="002F0793"/>
    <w:rsid w:val="002F37D9"/>
    <w:rsid w:val="002F5FD7"/>
    <w:rsid w:val="002F6EA9"/>
    <w:rsid w:val="002F7581"/>
    <w:rsid w:val="00300CCA"/>
    <w:rsid w:val="0030740D"/>
    <w:rsid w:val="003333CA"/>
    <w:rsid w:val="00342C87"/>
    <w:rsid w:val="00346AE1"/>
    <w:rsid w:val="003717F7"/>
    <w:rsid w:val="00373FC9"/>
    <w:rsid w:val="003A02C1"/>
    <w:rsid w:val="003A1A35"/>
    <w:rsid w:val="003A3D5C"/>
    <w:rsid w:val="003A7EFB"/>
    <w:rsid w:val="003B0576"/>
    <w:rsid w:val="003B2B01"/>
    <w:rsid w:val="003B71AE"/>
    <w:rsid w:val="003C1DCE"/>
    <w:rsid w:val="003C2C70"/>
    <w:rsid w:val="003C5826"/>
    <w:rsid w:val="003D03CF"/>
    <w:rsid w:val="003E35BF"/>
    <w:rsid w:val="003E3EF6"/>
    <w:rsid w:val="00407280"/>
    <w:rsid w:val="004117E0"/>
    <w:rsid w:val="004132B2"/>
    <w:rsid w:val="00424620"/>
    <w:rsid w:val="00430090"/>
    <w:rsid w:val="00444EA8"/>
    <w:rsid w:val="00454234"/>
    <w:rsid w:val="00454366"/>
    <w:rsid w:val="00455EEA"/>
    <w:rsid w:val="00457E52"/>
    <w:rsid w:val="00466C73"/>
    <w:rsid w:val="00474164"/>
    <w:rsid w:val="0047476F"/>
    <w:rsid w:val="004810AC"/>
    <w:rsid w:val="00483758"/>
    <w:rsid w:val="0048561E"/>
    <w:rsid w:val="00487137"/>
    <w:rsid w:val="004A3958"/>
    <w:rsid w:val="004B5EB3"/>
    <w:rsid w:val="004C0653"/>
    <w:rsid w:val="004C3998"/>
    <w:rsid w:val="004C48A0"/>
    <w:rsid w:val="004D60F0"/>
    <w:rsid w:val="004D6A1F"/>
    <w:rsid w:val="004E0EF5"/>
    <w:rsid w:val="004E7621"/>
    <w:rsid w:val="004F0CFA"/>
    <w:rsid w:val="004F5E0A"/>
    <w:rsid w:val="005047BD"/>
    <w:rsid w:val="00506D75"/>
    <w:rsid w:val="00512CAF"/>
    <w:rsid w:val="0051365E"/>
    <w:rsid w:val="00514B0C"/>
    <w:rsid w:val="0052458E"/>
    <w:rsid w:val="00531663"/>
    <w:rsid w:val="005321A0"/>
    <w:rsid w:val="00532F86"/>
    <w:rsid w:val="00537BEC"/>
    <w:rsid w:val="0054246E"/>
    <w:rsid w:val="00546175"/>
    <w:rsid w:val="00562BD3"/>
    <w:rsid w:val="005731E6"/>
    <w:rsid w:val="005756F3"/>
    <w:rsid w:val="00586847"/>
    <w:rsid w:val="005953F7"/>
    <w:rsid w:val="0059661B"/>
    <w:rsid w:val="005A0D7C"/>
    <w:rsid w:val="005A1057"/>
    <w:rsid w:val="005A26EF"/>
    <w:rsid w:val="005B0903"/>
    <w:rsid w:val="005B1B59"/>
    <w:rsid w:val="005B6FCC"/>
    <w:rsid w:val="005B73BD"/>
    <w:rsid w:val="005D2DED"/>
    <w:rsid w:val="005E0856"/>
    <w:rsid w:val="005E1EAD"/>
    <w:rsid w:val="005E2069"/>
    <w:rsid w:val="005F28A6"/>
    <w:rsid w:val="005F308F"/>
    <w:rsid w:val="00604750"/>
    <w:rsid w:val="0060619C"/>
    <w:rsid w:val="0062571B"/>
    <w:rsid w:val="006306B0"/>
    <w:rsid w:val="00644DEE"/>
    <w:rsid w:val="00645431"/>
    <w:rsid w:val="006523C7"/>
    <w:rsid w:val="00654C11"/>
    <w:rsid w:val="006606C0"/>
    <w:rsid w:val="006607F5"/>
    <w:rsid w:val="00667062"/>
    <w:rsid w:val="0067030C"/>
    <w:rsid w:val="00676BFC"/>
    <w:rsid w:val="00677F07"/>
    <w:rsid w:val="00683408"/>
    <w:rsid w:val="00690106"/>
    <w:rsid w:val="00691B4E"/>
    <w:rsid w:val="00696C1F"/>
    <w:rsid w:val="00697900"/>
    <w:rsid w:val="006A61E9"/>
    <w:rsid w:val="006B0281"/>
    <w:rsid w:val="006B6774"/>
    <w:rsid w:val="006B7095"/>
    <w:rsid w:val="006C2AB1"/>
    <w:rsid w:val="006C6F07"/>
    <w:rsid w:val="006C75DE"/>
    <w:rsid w:val="006D06E7"/>
    <w:rsid w:val="006D330C"/>
    <w:rsid w:val="006D7802"/>
    <w:rsid w:val="006F10C5"/>
    <w:rsid w:val="006F18D1"/>
    <w:rsid w:val="006F553A"/>
    <w:rsid w:val="00700725"/>
    <w:rsid w:val="007010E9"/>
    <w:rsid w:val="00702B97"/>
    <w:rsid w:val="0070391C"/>
    <w:rsid w:val="00704C7C"/>
    <w:rsid w:val="00706571"/>
    <w:rsid w:val="00710928"/>
    <w:rsid w:val="00715E0B"/>
    <w:rsid w:val="00720234"/>
    <w:rsid w:val="0072154A"/>
    <w:rsid w:val="0072168B"/>
    <w:rsid w:val="00726C1C"/>
    <w:rsid w:val="007324F4"/>
    <w:rsid w:val="00735EEC"/>
    <w:rsid w:val="00736CA5"/>
    <w:rsid w:val="007431F5"/>
    <w:rsid w:val="00747537"/>
    <w:rsid w:val="007508A9"/>
    <w:rsid w:val="00763ADD"/>
    <w:rsid w:val="0077757E"/>
    <w:rsid w:val="00786AD0"/>
    <w:rsid w:val="00787D6A"/>
    <w:rsid w:val="00790B59"/>
    <w:rsid w:val="007A1D82"/>
    <w:rsid w:val="007B2558"/>
    <w:rsid w:val="007B6A64"/>
    <w:rsid w:val="007D22E3"/>
    <w:rsid w:val="007D2904"/>
    <w:rsid w:val="007D32D1"/>
    <w:rsid w:val="007D7586"/>
    <w:rsid w:val="007E5536"/>
    <w:rsid w:val="007E5A2B"/>
    <w:rsid w:val="007E6266"/>
    <w:rsid w:val="00803274"/>
    <w:rsid w:val="008056A9"/>
    <w:rsid w:val="00821F59"/>
    <w:rsid w:val="00831C1A"/>
    <w:rsid w:val="00833315"/>
    <w:rsid w:val="0085716C"/>
    <w:rsid w:val="0086569F"/>
    <w:rsid w:val="00866008"/>
    <w:rsid w:val="008719B8"/>
    <w:rsid w:val="00872314"/>
    <w:rsid w:val="008751CA"/>
    <w:rsid w:val="00876B8F"/>
    <w:rsid w:val="00880DE0"/>
    <w:rsid w:val="00882DF1"/>
    <w:rsid w:val="00883A76"/>
    <w:rsid w:val="00894623"/>
    <w:rsid w:val="008A2F8C"/>
    <w:rsid w:val="008A3358"/>
    <w:rsid w:val="008D3BCB"/>
    <w:rsid w:val="008D6537"/>
    <w:rsid w:val="008F0D64"/>
    <w:rsid w:val="008F6237"/>
    <w:rsid w:val="00912ECA"/>
    <w:rsid w:val="0091479A"/>
    <w:rsid w:val="00916E30"/>
    <w:rsid w:val="00917AB6"/>
    <w:rsid w:val="009236B6"/>
    <w:rsid w:val="0092466F"/>
    <w:rsid w:val="00937366"/>
    <w:rsid w:val="00941CD7"/>
    <w:rsid w:val="0094675F"/>
    <w:rsid w:val="00946816"/>
    <w:rsid w:val="00947D39"/>
    <w:rsid w:val="00950DBA"/>
    <w:rsid w:val="00993A16"/>
    <w:rsid w:val="009B1FDE"/>
    <w:rsid w:val="009B3F25"/>
    <w:rsid w:val="009B3FA5"/>
    <w:rsid w:val="009B7587"/>
    <w:rsid w:val="009C2855"/>
    <w:rsid w:val="009C6D18"/>
    <w:rsid w:val="009D0C8D"/>
    <w:rsid w:val="009E23BD"/>
    <w:rsid w:val="009E5705"/>
    <w:rsid w:val="009F19BC"/>
    <w:rsid w:val="009F2625"/>
    <w:rsid w:val="009F5711"/>
    <w:rsid w:val="00A00576"/>
    <w:rsid w:val="00A02FF8"/>
    <w:rsid w:val="00A067F5"/>
    <w:rsid w:val="00A13973"/>
    <w:rsid w:val="00A267CE"/>
    <w:rsid w:val="00A41811"/>
    <w:rsid w:val="00A41F35"/>
    <w:rsid w:val="00A45E82"/>
    <w:rsid w:val="00A4647F"/>
    <w:rsid w:val="00A542E2"/>
    <w:rsid w:val="00A55190"/>
    <w:rsid w:val="00A5567D"/>
    <w:rsid w:val="00A55D41"/>
    <w:rsid w:val="00A62D2E"/>
    <w:rsid w:val="00A63E4F"/>
    <w:rsid w:val="00A77877"/>
    <w:rsid w:val="00A81928"/>
    <w:rsid w:val="00A82773"/>
    <w:rsid w:val="00A94079"/>
    <w:rsid w:val="00A969A9"/>
    <w:rsid w:val="00A97BDB"/>
    <w:rsid w:val="00AB2932"/>
    <w:rsid w:val="00AB2B0A"/>
    <w:rsid w:val="00AB7877"/>
    <w:rsid w:val="00AD18DF"/>
    <w:rsid w:val="00AD3834"/>
    <w:rsid w:val="00AE190B"/>
    <w:rsid w:val="00AE297B"/>
    <w:rsid w:val="00AE42DA"/>
    <w:rsid w:val="00AF5E49"/>
    <w:rsid w:val="00B06166"/>
    <w:rsid w:val="00B115AB"/>
    <w:rsid w:val="00B138C5"/>
    <w:rsid w:val="00B1463B"/>
    <w:rsid w:val="00B15180"/>
    <w:rsid w:val="00B20F76"/>
    <w:rsid w:val="00B2235B"/>
    <w:rsid w:val="00B24807"/>
    <w:rsid w:val="00B3254B"/>
    <w:rsid w:val="00B365DD"/>
    <w:rsid w:val="00B40DA7"/>
    <w:rsid w:val="00B50DC5"/>
    <w:rsid w:val="00B539F6"/>
    <w:rsid w:val="00B5488D"/>
    <w:rsid w:val="00B61C6C"/>
    <w:rsid w:val="00B6371B"/>
    <w:rsid w:val="00B63B80"/>
    <w:rsid w:val="00B7040D"/>
    <w:rsid w:val="00B830C0"/>
    <w:rsid w:val="00B84410"/>
    <w:rsid w:val="00B85198"/>
    <w:rsid w:val="00B8691E"/>
    <w:rsid w:val="00B930D0"/>
    <w:rsid w:val="00B96338"/>
    <w:rsid w:val="00BA1401"/>
    <w:rsid w:val="00BA49DF"/>
    <w:rsid w:val="00BB7A18"/>
    <w:rsid w:val="00BC1269"/>
    <w:rsid w:val="00BC2378"/>
    <w:rsid w:val="00BC54DA"/>
    <w:rsid w:val="00BD6228"/>
    <w:rsid w:val="00BD794D"/>
    <w:rsid w:val="00BE279D"/>
    <w:rsid w:val="00BF0015"/>
    <w:rsid w:val="00BF2E3F"/>
    <w:rsid w:val="00C017BD"/>
    <w:rsid w:val="00C130CF"/>
    <w:rsid w:val="00C147DD"/>
    <w:rsid w:val="00C21F93"/>
    <w:rsid w:val="00C22F6B"/>
    <w:rsid w:val="00C26DC8"/>
    <w:rsid w:val="00C30D76"/>
    <w:rsid w:val="00C410E4"/>
    <w:rsid w:val="00C45685"/>
    <w:rsid w:val="00C46027"/>
    <w:rsid w:val="00C46B68"/>
    <w:rsid w:val="00C4744D"/>
    <w:rsid w:val="00C47E57"/>
    <w:rsid w:val="00C51FAC"/>
    <w:rsid w:val="00C538C1"/>
    <w:rsid w:val="00C53B4E"/>
    <w:rsid w:val="00C620FF"/>
    <w:rsid w:val="00C65269"/>
    <w:rsid w:val="00C66BD3"/>
    <w:rsid w:val="00C73AF3"/>
    <w:rsid w:val="00C772CA"/>
    <w:rsid w:val="00C808B3"/>
    <w:rsid w:val="00C83AB3"/>
    <w:rsid w:val="00C92806"/>
    <w:rsid w:val="00C93579"/>
    <w:rsid w:val="00C93E7E"/>
    <w:rsid w:val="00C953D5"/>
    <w:rsid w:val="00CB0CF2"/>
    <w:rsid w:val="00CC4419"/>
    <w:rsid w:val="00CC7E8A"/>
    <w:rsid w:val="00CD40AC"/>
    <w:rsid w:val="00CD4D45"/>
    <w:rsid w:val="00CE00A3"/>
    <w:rsid w:val="00CE71D8"/>
    <w:rsid w:val="00CF44BB"/>
    <w:rsid w:val="00CF78CC"/>
    <w:rsid w:val="00D07B0C"/>
    <w:rsid w:val="00D12708"/>
    <w:rsid w:val="00D134FD"/>
    <w:rsid w:val="00D1647D"/>
    <w:rsid w:val="00D20795"/>
    <w:rsid w:val="00D24A92"/>
    <w:rsid w:val="00D30904"/>
    <w:rsid w:val="00D31EBA"/>
    <w:rsid w:val="00D52B4A"/>
    <w:rsid w:val="00D571F6"/>
    <w:rsid w:val="00D617CA"/>
    <w:rsid w:val="00D63526"/>
    <w:rsid w:val="00D670D3"/>
    <w:rsid w:val="00D70575"/>
    <w:rsid w:val="00D73E6D"/>
    <w:rsid w:val="00D8360E"/>
    <w:rsid w:val="00D843D8"/>
    <w:rsid w:val="00D92C01"/>
    <w:rsid w:val="00D95D95"/>
    <w:rsid w:val="00D9724A"/>
    <w:rsid w:val="00DA2E62"/>
    <w:rsid w:val="00DB2472"/>
    <w:rsid w:val="00DC3A5B"/>
    <w:rsid w:val="00DC45A9"/>
    <w:rsid w:val="00DD529D"/>
    <w:rsid w:val="00DE73CD"/>
    <w:rsid w:val="00DF2A78"/>
    <w:rsid w:val="00DF4890"/>
    <w:rsid w:val="00E023AA"/>
    <w:rsid w:val="00E056F5"/>
    <w:rsid w:val="00E228D9"/>
    <w:rsid w:val="00E2520E"/>
    <w:rsid w:val="00E2721A"/>
    <w:rsid w:val="00E33910"/>
    <w:rsid w:val="00E351FF"/>
    <w:rsid w:val="00E5551F"/>
    <w:rsid w:val="00E56139"/>
    <w:rsid w:val="00E64E25"/>
    <w:rsid w:val="00E6787F"/>
    <w:rsid w:val="00E712A9"/>
    <w:rsid w:val="00E73473"/>
    <w:rsid w:val="00E73E75"/>
    <w:rsid w:val="00E76BD6"/>
    <w:rsid w:val="00E8124A"/>
    <w:rsid w:val="00E82705"/>
    <w:rsid w:val="00E83B38"/>
    <w:rsid w:val="00E8442F"/>
    <w:rsid w:val="00E8529F"/>
    <w:rsid w:val="00E85EFA"/>
    <w:rsid w:val="00E91E4E"/>
    <w:rsid w:val="00E93668"/>
    <w:rsid w:val="00EA199E"/>
    <w:rsid w:val="00EA3B63"/>
    <w:rsid w:val="00EA5181"/>
    <w:rsid w:val="00EA52B6"/>
    <w:rsid w:val="00EA710B"/>
    <w:rsid w:val="00EC464F"/>
    <w:rsid w:val="00ED10A8"/>
    <w:rsid w:val="00EE12AE"/>
    <w:rsid w:val="00EF2820"/>
    <w:rsid w:val="00EF339A"/>
    <w:rsid w:val="00EF5262"/>
    <w:rsid w:val="00EF5803"/>
    <w:rsid w:val="00F1126F"/>
    <w:rsid w:val="00F20024"/>
    <w:rsid w:val="00F2629C"/>
    <w:rsid w:val="00F26A6C"/>
    <w:rsid w:val="00F34D44"/>
    <w:rsid w:val="00F51A09"/>
    <w:rsid w:val="00F52DBD"/>
    <w:rsid w:val="00F56779"/>
    <w:rsid w:val="00F62573"/>
    <w:rsid w:val="00F66B9C"/>
    <w:rsid w:val="00F737E3"/>
    <w:rsid w:val="00F80A84"/>
    <w:rsid w:val="00F838ED"/>
    <w:rsid w:val="00F870A0"/>
    <w:rsid w:val="00F93930"/>
    <w:rsid w:val="00FA24EE"/>
    <w:rsid w:val="00FA279A"/>
    <w:rsid w:val="00FA79D6"/>
    <w:rsid w:val="00FB2487"/>
    <w:rsid w:val="00FC6EC0"/>
    <w:rsid w:val="00FD0B2B"/>
    <w:rsid w:val="00FD2848"/>
    <w:rsid w:val="00FD4708"/>
    <w:rsid w:val="00FD5252"/>
    <w:rsid w:val="00FD5616"/>
    <w:rsid w:val="00FD646C"/>
    <w:rsid w:val="00FE6A6A"/>
    <w:rsid w:val="00FF268F"/>
    <w:rsid w:val="07C2003B"/>
    <w:rsid w:val="0C03EAD9"/>
    <w:rsid w:val="0EF9442F"/>
    <w:rsid w:val="0FEEF31C"/>
    <w:rsid w:val="1003F066"/>
    <w:rsid w:val="12FDAE90"/>
    <w:rsid w:val="138E06E5"/>
    <w:rsid w:val="199D8A0F"/>
    <w:rsid w:val="1D8DD0D1"/>
    <w:rsid w:val="22EF890D"/>
    <w:rsid w:val="2388C771"/>
    <w:rsid w:val="26D5EB17"/>
    <w:rsid w:val="27B4E9AE"/>
    <w:rsid w:val="289FED67"/>
    <w:rsid w:val="2DB2C9A5"/>
    <w:rsid w:val="32680C5D"/>
    <w:rsid w:val="3CDB4021"/>
    <w:rsid w:val="436C365B"/>
    <w:rsid w:val="437DF969"/>
    <w:rsid w:val="4384A206"/>
    <w:rsid w:val="446385AC"/>
    <w:rsid w:val="4ADA23DD"/>
    <w:rsid w:val="4ADC8778"/>
    <w:rsid w:val="50443469"/>
    <w:rsid w:val="51ABC4CC"/>
    <w:rsid w:val="57E4FE0E"/>
    <w:rsid w:val="585A1C8F"/>
    <w:rsid w:val="5EAB8552"/>
    <w:rsid w:val="5F4FA2DE"/>
    <w:rsid w:val="61BF6634"/>
    <w:rsid w:val="62B74CE2"/>
    <w:rsid w:val="64F0811F"/>
    <w:rsid w:val="65CB6196"/>
    <w:rsid w:val="65D4F3BC"/>
    <w:rsid w:val="6D7CB821"/>
    <w:rsid w:val="6EB10EF4"/>
    <w:rsid w:val="72D6EAA8"/>
    <w:rsid w:val="7467F863"/>
    <w:rsid w:val="7B8A7FE2"/>
    <w:rsid w:val="7C91FE1D"/>
    <w:rsid w:val="7EFCFB50"/>
    <w:rsid w:val="7F9302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5BBF"/>
  <w15:chartTrackingRefBased/>
  <w15:docId w15:val="{31BDBE26-10DC-4C36-9886-6793A7BC7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D41"/>
    <w:rPr>
      <w:rFonts w:eastAsiaTheme="majorEastAsia" w:cstheme="majorBidi"/>
      <w:color w:val="272727" w:themeColor="text1" w:themeTint="D8"/>
    </w:rPr>
  </w:style>
  <w:style w:type="paragraph" w:styleId="Title">
    <w:name w:val="Title"/>
    <w:basedOn w:val="Normal"/>
    <w:next w:val="Normal"/>
    <w:link w:val="TitleChar"/>
    <w:uiPriority w:val="10"/>
    <w:qFormat/>
    <w:rsid w:val="00A55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D41"/>
    <w:pPr>
      <w:spacing w:before="160"/>
      <w:jc w:val="center"/>
    </w:pPr>
    <w:rPr>
      <w:i/>
      <w:iCs/>
      <w:color w:val="404040" w:themeColor="text1" w:themeTint="BF"/>
    </w:rPr>
  </w:style>
  <w:style w:type="character" w:customStyle="1" w:styleId="QuoteChar">
    <w:name w:val="Quote Char"/>
    <w:basedOn w:val="DefaultParagraphFont"/>
    <w:link w:val="Quote"/>
    <w:uiPriority w:val="29"/>
    <w:rsid w:val="00A55D41"/>
    <w:rPr>
      <w:i/>
      <w:iCs/>
      <w:color w:val="404040" w:themeColor="text1" w:themeTint="BF"/>
    </w:rPr>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
    <w:basedOn w:val="Normal"/>
    <w:link w:val="ListParagraphChar"/>
    <w:uiPriority w:val="34"/>
    <w:qFormat/>
    <w:rsid w:val="00A55D41"/>
    <w:pPr>
      <w:ind w:left="720"/>
      <w:contextualSpacing/>
    </w:pPr>
  </w:style>
  <w:style w:type="character" w:styleId="IntenseEmphasis">
    <w:name w:val="Intense Emphasis"/>
    <w:basedOn w:val="DefaultParagraphFont"/>
    <w:uiPriority w:val="21"/>
    <w:qFormat/>
    <w:rsid w:val="00A55D41"/>
    <w:rPr>
      <w:i/>
      <w:iCs/>
      <w:color w:val="0F4761" w:themeColor="accent1" w:themeShade="BF"/>
    </w:rPr>
  </w:style>
  <w:style w:type="paragraph" w:styleId="IntenseQuote">
    <w:name w:val="Intense Quote"/>
    <w:basedOn w:val="Normal"/>
    <w:next w:val="Normal"/>
    <w:link w:val="IntenseQuoteChar"/>
    <w:uiPriority w:val="30"/>
    <w:qFormat/>
    <w:rsid w:val="00A55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D41"/>
    <w:rPr>
      <w:i/>
      <w:iCs/>
      <w:color w:val="0F4761" w:themeColor="accent1" w:themeShade="BF"/>
    </w:rPr>
  </w:style>
  <w:style w:type="character" w:styleId="IntenseReference">
    <w:name w:val="Intense Reference"/>
    <w:basedOn w:val="DefaultParagraphFont"/>
    <w:uiPriority w:val="32"/>
    <w:qFormat/>
    <w:rsid w:val="00A55D41"/>
    <w:rPr>
      <w:b/>
      <w:bCs/>
      <w:smallCaps/>
      <w:color w:val="0F4761" w:themeColor="accent1" w:themeShade="BF"/>
      <w:spacing w:val="5"/>
    </w:rPr>
  </w:style>
  <w:style w:type="paragraph" w:customStyle="1" w:styleId="level1">
    <w:name w:val="level 1"/>
    <w:basedOn w:val="Normal"/>
    <w:rsid w:val="00B84410"/>
    <w:pPr>
      <w:spacing w:after="0" w:line="240" w:lineRule="auto"/>
      <w:outlineLvl w:val="0"/>
    </w:pPr>
    <w:rPr>
      <w:rFonts w:ascii="Times New Roman" w:eastAsia="Times New Roman" w:hAnsi="Times New Roman" w:cs="Times New Roman"/>
      <w:b/>
      <w:kern w:val="0"/>
      <w:sz w:val="24"/>
      <w:szCs w:val="20"/>
      <w14:ligatures w14:val="none"/>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B84410"/>
  </w:style>
  <w:style w:type="paragraph" w:styleId="Header">
    <w:name w:val="header"/>
    <w:basedOn w:val="Normal"/>
    <w:link w:val="HeaderChar"/>
    <w:uiPriority w:val="99"/>
    <w:unhideWhenUsed/>
    <w:rsid w:val="00B84410"/>
    <w:pPr>
      <w:tabs>
        <w:tab w:val="center" w:pos="4844"/>
        <w:tab w:val="right" w:pos="9689"/>
      </w:tabs>
      <w:spacing w:after="0" w:line="240" w:lineRule="auto"/>
    </w:pPr>
    <w:rPr>
      <w:rFonts w:ascii="Times New Roman" w:eastAsia="Times New Roman" w:hAnsi="Times New Roman" w:cs="Times New Roman"/>
      <w:kern w:val="0"/>
      <w:sz w:val="20"/>
      <w:szCs w:val="20"/>
      <w14:ligatures w14:val="none"/>
    </w:rPr>
  </w:style>
  <w:style w:type="character" w:customStyle="1" w:styleId="HeaderChar">
    <w:name w:val="Header Char"/>
    <w:basedOn w:val="DefaultParagraphFont"/>
    <w:link w:val="Header"/>
    <w:uiPriority w:val="99"/>
    <w:rsid w:val="00B84410"/>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F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48A0"/>
    <w:rPr>
      <w:sz w:val="16"/>
      <w:szCs w:val="16"/>
    </w:rPr>
  </w:style>
  <w:style w:type="paragraph" w:styleId="CommentText">
    <w:name w:val="annotation text"/>
    <w:basedOn w:val="Normal"/>
    <w:link w:val="CommentTextChar"/>
    <w:uiPriority w:val="99"/>
    <w:unhideWhenUsed/>
    <w:rsid w:val="004C48A0"/>
    <w:pPr>
      <w:spacing w:line="240" w:lineRule="auto"/>
    </w:pPr>
    <w:rPr>
      <w:sz w:val="20"/>
      <w:szCs w:val="20"/>
    </w:rPr>
  </w:style>
  <w:style w:type="character" w:customStyle="1" w:styleId="CommentTextChar">
    <w:name w:val="Comment Text Char"/>
    <w:basedOn w:val="DefaultParagraphFont"/>
    <w:link w:val="CommentText"/>
    <w:uiPriority w:val="99"/>
    <w:rsid w:val="004C48A0"/>
    <w:rPr>
      <w:sz w:val="20"/>
      <w:szCs w:val="20"/>
    </w:rPr>
  </w:style>
  <w:style w:type="paragraph" w:styleId="CommentSubject">
    <w:name w:val="annotation subject"/>
    <w:basedOn w:val="CommentText"/>
    <w:next w:val="CommentText"/>
    <w:link w:val="CommentSubjectChar"/>
    <w:uiPriority w:val="99"/>
    <w:semiHidden/>
    <w:unhideWhenUsed/>
    <w:rsid w:val="004C48A0"/>
    <w:rPr>
      <w:b/>
      <w:bCs/>
    </w:rPr>
  </w:style>
  <w:style w:type="character" w:customStyle="1" w:styleId="CommentSubjectChar">
    <w:name w:val="Comment Subject Char"/>
    <w:basedOn w:val="CommentTextChar"/>
    <w:link w:val="CommentSubject"/>
    <w:uiPriority w:val="99"/>
    <w:semiHidden/>
    <w:rsid w:val="004C48A0"/>
    <w:rPr>
      <w:b/>
      <w:bCs/>
      <w:sz w:val="20"/>
      <w:szCs w:val="20"/>
    </w:rPr>
  </w:style>
  <w:style w:type="paragraph" w:styleId="Revision">
    <w:name w:val="Revision"/>
    <w:hidden/>
    <w:uiPriority w:val="99"/>
    <w:semiHidden/>
    <w:rsid w:val="00C65269"/>
    <w:pPr>
      <w:spacing w:after="0" w:line="240" w:lineRule="auto"/>
    </w:pPr>
  </w:style>
  <w:style w:type="character" w:styleId="Emphasis">
    <w:name w:val="Emphasis"/>
    <w:basedOn w:val="DefaultParagraphFont"/>
    <w:uiPriority w:val="20"/>
    <w:qFormat/>
    <w:rsid w:val="004F5E0A"/>
    <w:rPr>
      <w:i/>
      <w:iCs/>
    </w:rPr>
  </w:style>
  <w:style w:type="character" w:styleId="Hyperlink">
    <w:name w:val="Hyperlink"/>
    <w:basedOn w:val="DefaultParagraphFont"/>
    <w:uiPriority w:val="99"/>
    <w:unhideWhenUsed/>
    <w:rsid w:val="004F5E0A"/>
    <w:rPr>
      <w:color w:val="0000FF"/>
      <w:u w:val="single"/>
    </w:rPr>
  </w:style>
  <w:style w:type="character" w:styleId="UnresolvedMention">
    <w:name w:val="Unresolved Mention"/>
    <w:basedOn w:val="DefaultParagraphFont"/>
    <w:uiPriority w:val="99"/>
    <w:semiHidden/>
    <w:unhideWhenUsed/>
    <w:rsid w:val="00916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6557053">
      <w:bodyDiv w:val="1"/>
      <w:marLeft w:val="0"/>
      <w:marRight w:val="0"/>
      <w:marTop w:val="0"/>
      <w:marBottom w:val="0"/>
      <w:divBdr>
        <w:top w:val="none" w:sz="0" w:space="0" w:color="auto"/>
        <w:left w:val="none" w:sz="0" w:space="0" w:color="auto"/>
        <w:bottom w:val="none" w:sz="0" w:space="0" w:color="auto"/>
        <w:right w:val="none" w:sz="0" w:space="0" w:color="auto"/>
      </w:divBdr>
      <w:divsChild>
        <w:div w:id="139930761">
          <w:marLeft w:val="0"/>
          <w:marRight w:val="0"/>
          <w:marTop w:val="0"/>
          <w:marBottom w:val="0"/>
          <w:divBdr>
            <w:top w:val="single" w:sz="6" w:space="0" w:color="949494"/>
            <w:left w:val="single" w:sz="6" w:space="0" w:color="949494"/>
            <w:bottom w:val="single" w:sz="6" w:space="0" w:color="949494"/>
            <w:right w:val="none" w:sz="0" w:space="0" w:color="auto"/>
          </w:divBdr>
        </w:div>
      </w:divsChild>
    </w:div>
    <w:div w:id="2029060670">
      <w:bodyDiv w:val="1"/>
      <w:marLeft w:val="0"/>
      <w:marRight w:val="0"/>
      <w:marTop w:val="0"/>
      <w:marBottom w:val="0"/>
      <w:divBdr>
        <w:top w:val="none" w:sz="0" w:space="0" w:color="auto"/>
        <w:left w:val="none" w:sz="0" w:space="0" w:color="auto"/>
        <w:bottom w:val="none" w:sz="0" w:space="0" w:color="auto"/>
        <w:right w:val="none" w:sz="0" w:space="0" w:color="auto"/>
      </w:divBdr>
      <w:divsChild>
        <w:div w:id="1642803987">
          <w:marLeft w:val="0"/>
          <w:marRight w:val="0"/>
          <w:marTop w:val="0"/>
          <w:marBottom w:val="0"/>
          <w:divBdr>
            <w:top w:val="single" w:sz="6" w:space="0" w:color="949494"/>
            <w:left w:val="single" w:sz="6" w:space="0" w:color="949494"/>
            <w:bottom w:val="single" w:sz="6" w:space="0" w:color="949494"/>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fao-grants.smapply.io/prog/sgp_portal"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19999FB76DC14EB1541EE2E7DE9446" ma:contentTypeVersion="10" ma:contentTypeDescription="Create a new document." ma:contentTypeScope="" ma:versionID="3ef1b907b63cc9c7455f170310dd846a">
  <xsd:schema xmlns:xsd="http://www.w3.org/2001/XMLSchema" xmlns:xs="http://www.w3.org/2001/XMLSchema" xmlns:p="http://schemas.microsoft.com/office/2006/metadata/properties" xmlns:ns2="fd2b523d-c741-483d-8be6-8c451007986c" xmlns:ns3="f1f61ec3-15c6-4868-b54a-4adfaa3f3da2" targetNamespace="http://schemas.microsoft.com/office/2006/metadata/properties" ma:root="true" ma:fieldsID="de689f84bdde0a5019be88458078cad2" ns2:_="" ns3:_="">
    <xsd:import namespace="fd2b523d-c741-483d-8be6-8c451007986c"/>
    <xsd:import namespace="f1f61ec3-15c6-4868-b54a-4adfaa3f3d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b523d-c741-483d-8be6-8c4510079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f61ec3-15c6-4868-b54a-4adfaa3f3d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f4ca9e-2543-4c0d-9be0-bade5793b820}" ma:internalName="TaxCatchAll" ma:showField="CatchAllData" ma:web="f1f61ec3-15c6-4868-b54a-4adfaa3f3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f61ec3-15c6-4868-b54a-4adfaa3f3da2" xsi:nil="true"/>
    <lcf76f155ced4ddcb4097134ff3c332f xmlns="fd2b523d-c741-483d-8be6-8c45100798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4363CA-9A46-40FD-8CB3-8760566DA2B4}">
  <ds:schemaRefs>
    <ds:schemaRef ds:uri="http://schemas.openxmlformats.org/officeDocument/2006/bibliography"/>
  </ds:schemaRefs>
</ds:datastoreItem>
</file>

<file path=customXml/itemProps2.xml><?xml version="1.0" encoding="utf-8"?>
<ds:datastoreItem xmlns:ds="http://schemas.openxmlformats.org/officeDocument/2006/customXml" ds:itemID="{16A62915-A837-4B03-86B5-AE582076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b523d-c741-483d-8be6-8c451007986c"/>
    <ds:schemaRef ds:uri="f1f61ec3-15c6-4868-b54a-4adfaa3f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AA817-734C-45B0-A660-6B006D7285C1}">
  <ds:schemaRefs>
    <ds:schemaRef ds:uri="http://schemas.microsoft.com/sharepoint/v3/contenttype/forms"/>
  </ds:schemaRefs>
</ds:datastoreItem>
</file>

<file path=customXml/itemProps4.xml><?xml version="1.0" encoding="utf-8"?>
<ds:datastoreItem xmlns:ds="http://schemas.openxmlformats.org/officeDocument/2006/customXml" ds:itemID="{EC15D137-B0B7-423F-AF58-AD90AFB29553}">
  <ds:schemaRefs>
    <ds:schemaRef ds:uri="http://schemas.microsoft.com/office/2006/metadata/properties"/>
    <ds:schemaRef ds:uri="http://schemas.microsoft.com/office/infopath/2007/PartnerControls"/>
    <ds:schemaRef ds:uri="f1f61ec3-15c6-4868-b54a-4adfaa3f3da2"/>
    <ds:schemaRef ds:uri="fd2b523d-c741-483d-8be6-8c451007986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2326</Words>
  <Characters>12797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Bergigui, MohamedFouad (OCBD)</dc:creator>
  <cp:keywords/>
  <dc:description/>
  <cp:lastModifiedBy>L J</cp:lastModifiedBy>
  <cp:revision>32</cp:revision>
  <dcterms:created xsi:type="dcterms:W3CDTF">2026-02-17T01:23:00Z</dcterms:created>
  <dcterms:modified xsi:type="dcterms:W3CDTF">2026-05-07T23:38:00Z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0x0101006219999FB76DC14EB1541EE2E7DE9446</vt:lpwstr>
  </property>
  <property fmtid="{D5CDD505-2E9C-101B-9397-08002B2CF9AE}" pid="3" name="docLang">
    <vt:lpwstr>en</vt:lpwstr>
  </property>
</Properties>
</file>